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07" w:rsidRPr="004D5907" w:rsidRDefault="004D5907" w:rsidP="004D5907">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4D5907">
        <w:rPr>
          <w:rFonts w:ascii="Times New Roman" w:eastAsia="Times New Roman" w:hAnsi="Times New Roman" w:cs="Times New Roman"/>
          <w:b/>
          <w:bCs/>
          <w:kern w:val="36"/>
          <w:sz w:val="48"/>
          <w:szCs w:val="48"/>
          <w:lang w:eastAsia="ru-RU"/>
        </w:rPr>
        <w:t>Протокол №0362300240612000004-1</w:t>
      </w:r>
    </w:p>
    <w:p w:rsidR="004D5907" w:rsidRPr="004D5907" w:rsidRDefault="004D5907" w:rsidP="004D5907">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4D5907">
        <w:rPr>
          <w:rFonts w:ascii="Times New Roman" w:eastAsia="Times New Roman" w:hAnsi="Times New Roman" w:cs="Times New Roman"/>
          <w:b/>
          <w:bCs/>
          <w:kern w:val="36"/>
          <w:sz w:val="48"/>
          <w:szCs w:val="48"/>
          <w:lang w:eastAsia="ru-RU"/>
        </w:rPr>
        <w:t>рассмотрения и оценки котировочных заявок</w:t>
      </w:r>
    </w:p>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p>
    <w:p w:rsidR="004D5907" w:rsidRPr="004D5907" w:rsidRDefault="004D5907" w:rsidP="004D5907">
      <w:pPr>
        <w:spacing w:after="0"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br/>
        <w:t xml:space="preserve">02 апреля 2012 </w:t>
      </w:r>
    </w:p>
    <w:p w:rsidR="004D5907" w:rsidRPr="004D5907" w:rsidRDefault="004D5907" w:rsidP="004D5907">
      <w:pPr>
        <w:spacing w:before="255" w:after="0" w:line="240" w:lineRule="auto"/>
        <w:outlineLvl w:val="2"/>
        <w:rPr>
          <w:rFonts w:ascii="Times New Roman" w:eastAsia="Times New Roman" w:hAnsi="Times New Roman" w:cs="Times New Roman"/>
          <w:b/>
          <w:bCs/>
          <w:sz w:val="27"/>
          <w:szCs w:val="27"/>
          <w:lang w:eastAsia="ru-RU"/>
        </w:rPr>
      </w:pPr>
      <w:r w:rsidRPr="004D5907">
        <w:rPr>
          <w:rFonts w:ascii="Times New Roman" w:eastAsia="Times New Roman" w:hAnsi="Times New Roman" w:cs="Times New Roman"/>
          <w:b/>
          <w:bCs/>
          <w:sz w:val="27"/>
          <w:szCs w:val="27"/>
          <w:lang w:eastAsia="ru-RU"/>
        </w:rPr>
        <w:t>1. Наименование и способ размещения заказа:</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поставка свежих фруктов и соков; </w:t>
      </w:r>
      <w:r w:rsidRPr="004D5907">
        <w:rPr>
          <w:rFonts w:ascii="Times New Roman" w:eastAsia="Times New Roman" w:hAnsi="Times New Roman" w:cs="Times New Roman"/>
          <w:b/>
          <w:bCs/>
          <w:sz w:val="24"/>
          <w:szCs w:val="24"/>
          <w:lang w:eastAsia="ru-RU"/>
        </w:rPr>
        <w:t>способ размещения заказа - Запрос котировок</w:t>
      </w:r>
      <w:r w:rsidRPr="004D5907">
        <w:rPr>
          <w:rFonts w:ascii="Times New Roman" w:eastAsia="Times New Roman" w:hAnsi="Times New Roman" w:cs="Times New Roman"/>
          <w:sz w:val="24"/>
          <w:szCs w:val="24"/>
          <w:lang w:eastAsia="ru-RU"/>
        </w:rPr>
        <w:t xml:space="preserve"> </w:t>
      </w:r>
    </w:p>
    <w:p w:rsidR="004D5907" w:rsidRPr="004D5907" w:rsidRDefault="004D5907" w:rsidP="004D5907">
      <w:pPr>
        <w:spacing w:before="255" w:after="0" w:line="240" w:lineRule="auto"/>
        <w:outlineLvl w:val="2"/>
        <w:rPr>
          <w:rFonts w:ascii="Times New Roman" w:eastAsia="Times New Roman" w:hAnsi="Times New Roman" w:cs="Times New Roman"/>
          <w:b/>
          <w:bCs/>
          <w:sz w:val="27"/>
          <w:szCs w:val="27"/>
          <w:lang w:eastAsia="ru-RU"/>
        </w:rPr>
      </w:pPr>
      <w:r w:rsidRPr="004D5907">
        <w:rPr>
          <w:rFonts w:ascii="Times New Roman" w:eastAsia="Times New Roman" w:hAnsi="Times New Roman" w:cs="Times New Roman"/>
          <w:b/>
          <w:bCs/>
          <w:sz w:val="27"/>
          <w:szCs w:val="27"/>
          <w:lang w:eastAsia="ru-RU"/>
        </w:rPr>
        <w:t>2. Заказчик</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Муниципальное бюджетное дошкольное образовательное учреждение детский сад комбинированного вида № 2 "Родничок" (ИНН 6632013862, КПП 663201001)</w:t>
      </w:r>
    </w:p>
    <w:p w:rsidR="004D5907" w:rsidRPr="004D5907" w:rsidRDefault="004D5907" w:rsidP="004D5907">
      <w:pPr>
        <w:spacing w:before="255" w:after="0" w:line="240" w:lineRule="auto"/>
        <w:outlineLvl w:val="2"/>
        <w:rPr>
          <w:rFonts w:ascii="Times New Roman" w:eastAsia="Times New Roman" w:hAnsi="Times New Roman" w:cs="Times New Roman"/>
          <w:b/>
          <w:bCs/>
          <w:sz w:val="27"/>
          <w:szCs w:val="27"/>
          <w:lang w:eastAsia="ru-RU"/>
        </w:rPr>
      </w:pPr>
      <w:r w:rsidRPr="004D5907">
        <w:rPr>
          <w:rFonts w:ascii="Times New Roman" w:eastAsia="Times New Roman" w:hAnsi="Times New Roman" w:cs="Times New Roman"/>
          <w:b/>
          <w:bCs/>
          <w:sz w:val="27"/>
          <w:szCs w:val="27"/>
          <w:lang w:eastAsia="ru-RU"/>
        </w:rPr>
        <w:t>3. Предмет контракта:</w:t>
      </w:r>
    </w:p>
    <w:p w:rsidR="004D5907" w:rsidRPr="004D5907" w:rsidRDefault="004D5907" w:rsidP="004D5907">
      <w:pPr>
        <w:spacing w:before="100" w:beforeAutospacing="1" w:after="240"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«поставка свежих фруктов и соков» </w:t>
      </w:r>
      <w:r w:rsidRPr="004D5907">
        <w:rPr>
          <w:rFonts w:ascii="Times New Roman" w:eastAsia="Times New Roman" w:hAnsi="Times New Roman" w:cs="Times New Roman"/>
          <w:sz w:val="24"/>
          <w:szCs w:val="24"/>
          <w:lang w:eastAsia="ru-RU"/>
        </w:rPr>
        <w:br/>
        <w:t>Начальная (максимальная) цена контракта (с указанием валюты): 136 584,00 (сто тридцать шесть тысяч пятьсот восемьдесят четыре) Российский рубль</w:t>
      </w:r>
    </w:p>
    <w:p w:rsidR="004D5907" w:rsidRPr="004D5907" w:rsidRDefault="004D5907" w:rsidP="004D5907">
      <w:pPr>
        <w:spacing w:before="255" w:after="0" w:line="240" w:lineRule="auto"/>
        <w:outlineLvl w:val="2"/>
        <w:rPr>
          <w:rFonts w:ascii="Times New Roman" w:eastAsia="Times New Roman" w:hAnsi="Times New Roman" w:cs="Times New Roman"/>
          <w:b/>
          <w:bCs/>
          <w:sz w:val="27"/>
          <w:szCs w:val="27"/>
          <w:lang w:eastAsia="ru-RU"/>
        </w:rPr>
      </w:pPr>
      <w:r w:rsidRPr="004D5907">
        <w:rPr>
          <w:rFonts w:ascii="Times New Roman" w:eastAsia="Times New Roman" w:hAnsi="Times New Roman" w:cs="Times New Roman"/>
          <w:b/>
          <w:bCs/>
          <w:sz w:val="27"/>
          <w:szCs w:val="27"/>
          <w:lang w:eastAsia="ru-RU"/>
        </w:rPr>
        <w:t>4. Извещение о проведении запроса котировок</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Извещение о проведении запроса котировок было размещено на официальном сайте www.zakupki.gov.ru (извещение №0362300240612000004 от 26.03.2012).</w:t>
      </w:r>
    </w:p>
    <w:p w:rsidR="004D5907" w:rsidRPr="004D5907" w:rsidRDefault="004D5907" w:rsidP="004D5907">
      <w:pPr>
        <w:spacing w:before="255" w:after="0" w:line="240" w:lineRule="auto"/>
        <w:outlineLvl w:val="2"/>
        <w:rPr>
          <w:rFonts w:ascii="Times New Roman" w:eastAsia="Times New Roman" w:hAnsi="Times New Roman" w:cs="Times New Roman"/>
          <w:b/>
          <w:bCs/>
          <w:sz w:val="27"/>
          <w:szCs w:val="27"/>
          <w:lang w:eastAsia="ru-RU"/>
        </w:rPr>
      </w:pPr>
      <w:r w:rsidRPr="004D5907">
        <w:rPr>
          <w:rFonts w:ascii="Times New Roman" w:eastAsia="Times New Roman" w:hAnsi="Times New Roman" w:cs="Times New Roman"/>
          <w:b/>
          <w:bCs/>
          <w:sz w:val="27"/>
          <w:szCs w:val="27"/>
          <w:lang w:eastAsia="ru-RU"/>
        </w:rPr>
        <w:t>5. Сведения о комиссии</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На заседании комиссии по проведению процедуры рассмотрения и оценки котировочных заявок присутствовали: </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b/>
          <w:bCs/>
          <w:sz w:val="24"/>
          <w:szCs w:val="24"/>
          <w:lang w:eastAsia="ru-RU"/>
        </w:rPr>
        <w:t xml:space="preserve">Председатель комиссии: </w:t>
      </w:r>
      <w:r w:rsidRPr="004D5907">
        <w:rPr>
          <w:rFonts w:ascii="Times New Roman" w:eastAsia="Times New Roman" w:hAnsi="Times New Roman" w:cs="Times New Roman"/>
          <w:sz w:val="24"/>
          <w:szCs w:val="24"/>
          <w:lang w:eastAsia="ru-RU"/>
        </w:rPr>
        <w:br/>
        <w:t>Лихачева Елена Владимировна</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b/>
          <w:bCs/>
          <w:sz w:val="24"/>
          <w:szCs w:val="24"/>
          <w:lang w:eastAsia="ru-RU"/>
        </w:rPr>
        <w:t xml:space="preserve">Зам. председателя комиссии: </w:t>
      </w:r>
      <w:r w:rsidRPr="004D5907">
        <w:rPr>
          <w:rFonts w:ascii="Times New Roman" w:eastAsia="Times New Roman" w:hAnsi="Times New Roman" w:cs="Times New Roman"/>
          <w:sz w:val="24"/>
          <w:szCs w:val="24"/>
          <w:lang w:eastAsia="ru-RU"/>
        </w:rPr>
        <w:br/>
        <w:t>Молчанова Елена Викторовна</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b/>
          <w:bCs/>
          <w:sz w:val="24"/>
          <w:szCs w:val="24"/>
          <w:lang w:eastAsia="ru-RU"/>
        </w:rPr>
        <w:t xml:space="preserve">Член комиссии: </w:t>
      </w:r>
      <w:r w:rsidRPr="004D5907">
        <w:rPr>
          <w:rFonts w:ascii="Times New Roman" w:eastAsia="Times New Roman" w:hAnsi="Times New Roman" w:cs="Times New Roman"/>
          <w:sz w:val="24"/>
          <w:szCs w:val="24"/>
          <w:lang w:eastAsia="ru-RU"/>
        </w:rPr>
        <w:br/>
        <w:t>Ахметжанова Нэля Галимжановна</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b/>
          <w:bCs/>
          <w:sz w:val="24"/>
          <w:szCs w:val="24"/>
          <w:lang w:eastAsia="ru-RU"/>
        </w:rPr>
        <w:t xml:space="preserve">Член комиссии: </w:t>
      </w:r>
      <w:r w:rsidRPr="004D5907">
        <w:rPr>
          <w:rFonts w:ascii="Times New Roman" w:eastAsia="Times New Roman" w:hAnsi="Times New Roman" w:cs="Times New Roman"/>
          <w:sz w:val="24"/>
          <w:szCs w:val="24"/>
          <w:lang w:eastAsia="ru-RU"/>
        </w:rPr>
        <w:br/>
        <w:t>Непочатова Татьяна Анатольевна</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b/>
          <w:bCs/>
          <w:sz w:val="24"/>
          <w:szCs w:val="24"/>
          <w:lang w:eastAsia="ru-RU"/>
        </w:rPr>
        <w:t xml:space="preserve">Член комиссии: </w:t>
      </w:r>
      <w:r w:rsidRPr="004D5907">
        <w:rPr>
          <w:rFonts w:ascii="Times New Roman" w:eastAsia="Times New Roman" w:hAnsi="Times New Roman" w:cs="Times New Roman"/>
          <w:sz w:val="24"/>
          <w:szCs w:val="24"/>
          <w:lang w:eastAsia="ru-RU"/>
        </w:rPr>
        <w:br/>
        <w:t>Порошина Людмила Васильевна</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b/>
          <w:bCs/>
          <w:sz w:val="24"/>
          <w:szCs w:val="24"/>
          <w:lang w:eastAsia="ru-RU"/>
        </w:rPr>
        <w:lastRenderedPageBreak/>
        <w:t xml:space="preserve">Член комиссии: </w:t>
      </w:r>
      <w:r w:rsidRPr="004D5907">
        <w:rPr>
          <w:rFonts w:ascii="Times New Roman" w:eastAsia="Times New Roman" w:hAnsi="Times New Roman" w:cs="Times New Roman"/>
          <w:sz w:val="24"/>
          <w:szCs w:val="24"/>
          <w:lang w:eastAsia="ru-RU"/>
        </w:rPr>
        <w:br/>
        <w:t>Чупова Вера Владимировна</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b/>
          <w:bCs/>
          <w:sz w:val="24"/>
          <w:szCs w:val="24"/>
          <w:lang w:eastAsia="ru-RU"/>
        </w:rPr>
        <w:t xml:space="preserve">Член комиссии: </w:t>
      </w:r>
      <w:r w:rsidRPr="004D5907">
        <w:rPr>
          <w:rFonts w:ascii="Times New Roman" w:eastAsia="Times New Roman" w:hAnsi="Times New Roman" w:cs="Times New Roman"/>
          <w:sz w:val="24"/>
          <w:szCs w:val="24"/>
          <w:lang w:eastAsia="ru-RU"/>
        </w:rPr>
        <w:br/>
        <w:t>Шарова Татьяна Геннадьевна</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b/>
          <w:bCs/>
          <w:sz w:val="24"/>
          <w:szCs w:val="24"/>
          <w:lang w:eastAsia="ru-RU"/>
        </w:rPr>
        <w:t xml:space="preserve">Секретарь: </w:t>
      </w:r>
      <w:r w:rsidRPr="004D5907">
        <w:rPr>
          <w:rFonts w:ascii="Times New Roman" w:eastAsia="Times New Roman" w:hAnsi="Times New Roman" w:cs="Times New Roman"/>
          <w:sz w:val="24"/>
          <w:szCs w:val="24"/>
          <w:lang w:eastAsia="ru-RU"/>
        </w:rPr>
        <w:br/>
        <w:t>Туманова Вероника Викторовна</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Присутствовали 8 (восемь) из 8 (восемь). </w:t>
      </w:r>
    </w:p>
    <w:p w:rsidR="004D5907" w:rsidRPr="004D5907" w:rsidRDefault="004D5907" w:rsidP="004D5907">
      <w:pPr>
        <w:spacing w:before="255" w:after="0" w:line="240" w:lineRule="auto"/>
        <w:outlineLvl w:val="2"/>
        <w:rPr>
          <w:rFonts w:ascii="Times New Roman" w:eastAsia="Times New Roman" w:hAnsi="Times New Roman" w:cs="Times New Roman"/>
          <w:b/>
          <w:bCs/>
          <w:sz w:val="27"/>
          <w:szCs w:val="27"/>
          <w:lang w:eastAsia="ru-RU"/>
        </w:rPr>
      </w:pPr>
      <w:r w:rsidRPr="004D5907">
        <w:rPr>
          <w:rFonts w:ascii="Times New Roman" w:eastAsia="Times New Roman" w:hAnsi="Times New Roman" w:cs="Times New Roman"/>
          <w:b/>
          <w:bCs/>
          <w:sz w:val="27"/>
          <w:szCs w:val="27"/>
          <w:lang w:eastAsia="ru-RU"/>
        </w:rPr>
        <w:t>6. Процедура рассмотрения и оценки котировочных заявок</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Процедура рассмотрения и оценки котировочных заявок проведена 02.04.2012 по адресу: МБДОУ № 2 "Родничок" </w:t>
      </w:r>
    </w:p>
    <w:p w:rsidR="004D5907" w:rsidRPr="004D5907" w:rsidRDefault="004D5907" w:rsidP="004D5907">
      <w:pPr>
        <w:spacing w:before="255" w:after="0" w:line="240" w:lineRule="auto"/>
        <w:outlineLvl w:val="2"/>
        <w:rPr>
          <w:rFonts w:ascii="Times New Roman" w:eastAsia="Times New Roman" w:hAnsi="Times New Roman" w:cs="Times New Roman"/>
          <w:b/>
          <w:bCs/>
          <w:sz w:val="27"/>
          <w:szCs w:val="27"/>
          <w:lang w:eastAsia="ru-RU"/>
        </w:rPr>
      </w:pPr>
      <w:r w:rsidRPr="004D5907">
        <w:rPr>
          <w:rFonts w:ascii="Times New Roman" w:eastAsia="Times New Roman" w:hAnsi="Times New Roman" w:cs="Times New Roman"/>
          <w:b/>
          <w:bCs/>
          <w:sz w:val="27"/>
          <w:szCs w:val="27"/>
          <w:lang w:eastAsia="ru-RU"/>
        </w:rPr>
        <w:t>7. Котировочные заявки</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Все заявки, предоставленные для участия в запросе котировок, были зарегистрированы в Журнале регистрации поступления котировочных заявок в порядке их поступления (Приложение № 1 к настоящему протоколу, являющееся неотъемлемой частью данного протокола). Сведения об участниках размещения заказа, предоставивших заявки, приведены в Приложении № 2 к настоящему протоколу, являющемся неотъемлемой частью данного протокола. </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К сроку окончания подачи котировочных заявок было предоставлено заявок – 3 (три) шт. </w:t>
      </w:r>
    </w:p>
    <w:p w:rsidR="004D5907" w:rsidRPr="004D5907" w:rsidRDefault="004D5907" w:rsidP="004D5907">
      <w:pPr>
        <w:spacing w:before="255" w:after="0" w:line="240" w:lineRule="auto"/>
        <w:outlineLvl w:val="2"/>
        <w:rPr>
          <w:rFonts w:ascii="Times New Roman" w:eastAsia="Times New Roman" w:hAnsi="Times New Roman" w:cs="Times New Roman"/>
          <w:b/>
          <w:bCs/>
          <w:sz w:val="27"/>
          <w:szCs w:val="27"/>
          <w:lang w:eastAsia="ru-RU"/>
        </w:rPr>
      </w:pPr>
      <w:r w:rsidRPr="004D5907">
        <w:rPr>
          <w:rFonts w:ascii="Times New Roman" w:eastAsia="Times New Roman" w:hAnsi="Times New Roman" w:cs="Times New Roman"/>
          <w:b/>
          <w:bCs/>
          <w:sz w:val="27"/>
          <w:szCs w:val="27"/>
          <w:lang w:eastAsia="ru-RU"/>
        </w:rPr>
        <w:t>8. Решение комиссии</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Котировочная комиссия рассмотрела заявки в соответствии с требованиями и условиями, установленными в извещении о проведении запроса котировок, и приняла следующие решения: </w:t>
      </w:r>
    </w:p>
    <w:tbl>
      <w:tblPr>
        <w:tblW w:w="5000" w:type="pct"/>
        <w:tblCellSpacing w:w="15" w:type="dxa"/>
        <w:tblBorders>
          <w:top w:val="single" w:sz="4" w:space="0" w:color="000000"/>
          <w:left w:val="single" w:sz="4" w:space="0" w:color="000000"/>
        </w:tblBorders>
        <w:tblCellMar>
          <w:top w:w="15" w:type="dxa"/>
          <w:left w:w="15" w:type="dxa"/>
          <w:bottom w:w="15" w:type="dxa"/>
          <w:right w:w="15" w:type="dxa"/>
        </w:tblCellMar>
        <w:tblLook w:val="04A0"/>
      </w:tblPr>
      <w:tblGrid>
        <w:gridCol w:w="965"/>
        <w:gridCol w:w="1928"/>
        <w:gridCol w:w="2813"/>
        <w:gridCol w:w="3759"/>
      </w:tblGrid>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регистр. заявки</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Наименование (для юридического лица), фамилия, имя, отчество (для физического лица) участника размещения заказа</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Почтовый адрес и контактная информация</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Решение комиссии</w:t>
            </w: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1</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Общество с ограниченной ответственностью ЭГ ФРЕШ </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624992, Свердловская область, г. Серов, ул. Кирова 49 строение № 8</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Допустить к участию в запросе котировок</w:t>
            </w: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2</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Филимонов Константин Алексеевич</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г. Серов, ул. Перелом 2</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Допустить к участию в запросе котировок</w:t>
            </w: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3</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Щепочкин Павел </w:t>
            </w:r>
            <w:r w:rsidRPr="004D5907">
              <w:rPr>
                <w:rFonts w:ascii="Times New Roman" w:eastAsia="Times New Roman" w:hAnsi="Times New Roman" w:cs="Times New Roman"/>
                <w:sz w:val="24"/>
                <w:szCs w:val="24"/>
                <w:lang w:eastAsia="ru-RU"/>
              </w:rPr>
              <w:lastRenderedPageBreak/>
              <w:t>Александрович</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lastRenderedPageBreak/>
              <w:t xml:space="preserve">624980, г. Серов, ул. </w:t>
            </w:r>
            <w:r w:rsidRPr="004D5907">
              <w:rPr>
                <w:rFonts w:ascii="Times New Roman" w:eastAsia="Times New Roman" w:hAnsi="Times New Roman" w:cs="Times New Roman"/>
                <w:sz w:val="24"/>
                <w:szCs w:val="24"/>
                <w:lang w:eastAsia="ru-RU"/>
              </w:rPr>
              <w:lastRenderedPageBreak/>
              <w:t>Бебеля, 63</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lastRenderedPageBreak/>
              <w:t xml:space="preserve">Допустить к участию в запросе </w:t>
            </w:r>
            <w:r w:rsidRPr="004D5907">
              <w:rPr>
                <w:rFonts w:ascii="Times New Roman" w:eastAsia="Times New Roman" w:hAnsi="Times New Roman" w:cs="Times New Roman"/>
                <w:sz w:val="24"/>
                <w:szCs w:val="24"/>
                <w:lang w:eastAsia="ru-RU"/>
              </w:rPr>
              <w:lastRenderedPageBreak/>
              <w:t>котировок</w:t>
            </w:r>
          </w:p>
        </w:tc>
      </w:tr>
    </w:tbl>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lastRenderedPageBreak/>
        <w:t xml:space="preserve">Результаты рассмотрения котировочных заявок приведены в Приложении №3 к настоящему протоколу (Приложение №3 является неотъемлемой частью данного протокола). </w:t>
      </w:r>
    </w:p>
    <w:p w:rsidR="004D5907" w:rsidRPr="004D5907" w:rsidRDefault="004D5907" w:rsidP="004D5907">
      <w:pPr>
        <w:spacing w:before="255" w:after="0" w:line="240" w:lineRule="auto"/>
        <w:outlineLvl w:val="2"/>
        <w:rPr>
          <w:rFonts w:ascii="Times New Roman" w:eastAsia="Times New Roman" w:hAnsi="Times New Roman" w:cs="Times New Roman"/>
          <w:b/>
          <w:bCs/>
          <w:sz w:val="27"/>
          <w:szCs w:val="27"/>
          <w:lang w:eastAsia="ru-RU"/>
        </w:rPr>
      </w:pPr>
      <w:r w:rsidRPr="004D5907">
        <w:rPr>
          <w:rFonts w:ascii="Times New Roman" w:eastAsia="Times New Roman" w:hAnsi="Times New Roman" w:cs="Times New Roman"/>
          <w:b/>
          <w:bCs/>
          <w:sz w:val="27"/>
          <w:szCs w:val="27"/>
          <w:lang w:eastAsia="ru-RU"/>
        </w:rPr>
        <w:t>9. Результаты проведения запроса котировок</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br/>
        <w:t>Победителем в проведении запроса котировок определен участник размещения заказа с номером заявки №3</w:t>
      </w:r>
      <w:r w:rsidRPr="004D5907">
        <w:rPr>
          <w:rFonts w:ascii="Times New Roman" w:eastAsia="Times New Roman" w:hAnsi="Times New Roman" w:cs="Times New Roman"/>
          <w:sz w:val="24"/>
          <w:szCs w:val="24"/>
          <w:lang w:eastAsia="ru-RU"/>
        </w:rPr>
        <w:br/>
        <w:t>Щепочкин Павел Александрович (Адрес: 624980, г. Серов, ул. Бебеля, 63).</w:t>
      </w:r>
      <w:r w:rsidRPr="004D5907">
        <w:rPr>
          <w:rFonts w:ascii="Times New Roman" w:eastAsia="Times New Roman" w:hAnsi="Times New Roman" w:cs="Times New Roman"/>
          <w:sz w:val="24"/>
          <w:szCs w:val="24"/>
          <w:lang w:eastAsia="ru-RU"/>
        </w:rPr>
        <w:br/>
        <w:t>Предложение о цене контракта: 107 880,00 (сто семь тысяч восемьсот восемьдесят) Российский рубль</w:t>
      </w:r>
      <w:r w:rsidRPr="004D5907">
        <w:rPr>
          <w:rFonts w:ascii="Times New Roman" w:eastAsia="Times New Roman" w:hAnsi="Times New Roman" w:cs="Times New Roman"/>
          <w:sz w:val="24"/>
          <w:szCs w:val="24"/>
          <w:lang w:eastAsia="ru-RU"/>
        </w:rPr>
        <w:br/>
      </w:r>
      <w:r w:rsidRPr="004D5907">
        <w:rPr>
          <w:rFonts w:ascii="Times New Roman" w:eastAsia="Times New Roman" w:hAnsi="Times New Roman" w:cs="Times New Roman"/>
          <w:sz w:val="24"/>
          <w:szCs w:val="24"/>
          <w:lang w:eastAsia="ru-RU"/>
        </w:rPr>
        <w:br/>
        <w:t>Участник размещения заказа, который сделал лучшее предложение о цене контракта после победителя - участник размещения заказа с номером заявки № 1</w:t>
      </w:r>
      <w:r w:rsidRPr="004D5907">
        <w:rPr>
          <w:rFonts w:ascii="Times New Roman" w:eastAsia="Times New Roman" w:hAnsi="Times New Roman" w:cs="Times New Roman"/>
          <w:sz w:val="24"/>
          <w:szCs w:val="24"/>
          <w:lang w:eastAsia="ru-RU"/>
        </w:rPr>
        <w:br/>
        <w:t>ИНН 6680000091, КПП 668001001 Общество с ограниченной ответственностью ЭГ ФРЕШ (Адрес: Свердловская область, г. Серов, ул. Кирова 49 строение № 8).</w:t>
      </w:r>
      <w:r w:rsidRPr="004D5907">
        <w:rPr>
          <w:rFonts w:ascii="Times New Roman" w:eastAsia="Times New Roman" w:hAnsi="Times New Roman" w:cs="Times New Roman"/>
          <w:sz w:val="24"/>
          <w:szCs w:val="24"/>
          <w:lang w:eastAsia="ru-RU"/>
        </w:rPr>
        <w:br/>
        <w:t>Предложение о цене контракта: 118 713,00 (сто восемнадцать тысяч семьсот тринадцать) Российский рубль</w:t>
      </w:r>
      <w:r w:rsidRPr="004D5907">
        <w:rPr>
          <w:rFonts w:ascii="Times New Roman" w:eastAsia="Times New Roman" w:hAnsi="Times New Roman" w:cs="Times New Roman"/>
          <w:sz w:val="24"/>
          <w:szCs w:val="24"/>
          <w:lang w:eastAsia="ru-RU"/>
        </w:rPr>
        <w:br/>
      </w:r>
      <w:r w:rsidRPr="004D5907">
        <w:rPr>
          <w:rFonts w:ascii="Times New Roman" w:eastAsia="Times New Roman" w:hAnsi="Times New Roman" w:cs="Times New Roman"/>
          <w:sz w:val="24"/>
          <w:szCs w:val="24"/>
          <w:lang w:eastAsia="ru-RU"/>
        </w:rPr>
        <w:br/>
        <w:t>Общий перечень предложений о цене, сделанных участниками размещения заказа в ходе запроса котировок, приведен в Приложении №4 к настоящему протоколу (Приложение №4 является неотъемлемой частью данного протокола).</w:t>
      </w:r>
    </w:p>
    <w:p w:rsidR="004D5907" w:rsidRPr="004D5907" w:rsidRDefault="004D5907" w:rsidP="004D5907">
      <w:pPr>
        <w:spacing w:before="255" w:after="0" w:line="240" w:lineRule="auto"/>
        <w:outlineLvl w:val="2"/>
        <w:rPr>
          <w:rFonts w:ascii="Times New Roman" w:eastAsia="Times New Roman" w:hAnsi="Times New Roman" w:cs="Times New Roman"/>
          <w:b/>
          <w:bCs/>
          <w:sz w:val="27"/>
          <w:szCs w:val="27"/>
          <w:lang w:eastAsia="ru-RU"/>
        </w:rPr>
      </w:pPr>
      <w:r w:rsidRPr="004D5907">
        <w:rPr>
          <w:rFonts w:ascii="Times New Roman" w:eastAsia="Times New Roman" w:hAnsi="Times New Roman" w:cs="Times New Roman"/>
          <w:b/>
          <w:bCs/>
          <w:sz w:val="27"/>
          <w:szCs w:val="27"/>
          <w:lang w:eastAsia="ru-RU"/>
        </w:rPr>
        <w:t>10. Публикация протокола</w:t>
      </w:r>
    </w:p>
    <w:p w:rsidR="004D5907" w:rsidRPr="004D5907" w:rsidRDefault="004D5907" w:rsidP="004D5907">
      <w:pPr>
        <w:spacing w:before="100" w:beforeAutospacing="1" w:after="100" w:afterAutospacing="1" w:line="240" w:lineRule="auto"/>
        <w:ind w:left="319"/>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Настоящий протокол подлежит размещению на официальном сайте www.zakupki.gov.ru в порядке и в сроки, установленные Федеральным законом от 21 июля 2005 г. № 94-ФЗ. </w:t>
      </w:r>
    </w:p>
    <w:tbl>
      <w:tblPr>
        <w:tblW w:w="5000" w:type="pct"/>
        <w:tblCellMar>
          <w:top w:w="15" w:type="dxa"/>
          <w:left w:w="15" w:type="dxa"/>
          <w:bottom w:w="15" w:type="dxa"/>
          <w:right w:w="15" w:type="dxa"/>
        </w:tblCellMar>
        <w:tblLook w:val="04A0"/>
      </w:tblPr>
      <w:tblGrid>
        <w:gridCol w:w="2371"/>
        <w:gridCol w:w="7112"/>
      </w:tblGrid>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______________________________________________/Лихачева Елена Владимировна/</w:t>
            </w:r>
          </w:p>
        </w:tc>
      </w:tr>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______________________________________________/Молчанова Елена Викторовна/</w:t>
            </w:r>
          </w:p>
        </w:tc>
      </w:tr>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______________________________________________/Ахметжанова Нэля Галимжановна/</w:t>
            </w:r>
          </w:p>
        </w:tc>
      </w:tr>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______________________________________________/Непочатова Татьяна Анатольевна/</w:t>
            </w:r>
          </w:p>
        </w:tc>
      </w:tr>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______________________________________________/Порошина Людмила Васильевна/</w:t>
            </w:r>
          </w:p>
        </w:tc>
      </w:tr>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______________________________________________/Чупова Вера Владимировна/</w:t>
            </w:r>
          </w:p>
        </w:tc>
      </w:tr>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______________________________________________/Шарова Татьяна Геннадьевна/</w:t>
            </w:r>
          </w:p>
        </w:tc>
      </w:tr>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______________________________________________/Туманова Вероника Викторовна/</w:t>
            </w:r>
          </w:p>
        </w:tc>
      </w:tr>
    </w:tbl>
    <w:p w:rsidR="004D5907" w:rsidRPr="004D5907" w:rsidRDefault="004D5907" w:rsidP="004D5907">
      <w:pPr>
        <w:spacing w:after="240" w:line="240" w:lineRule="auto"/>
        <w:rPr>
          <w:rFonts w:ascii="Times New Roman" w:eastAsia="Times New Roman" w:hAnsi="Times New Roman" w:cs="Times New Roman"/>
          <w:sz w:val="24"/>
          <w:szCs w:val="24"/>
          <w:lang w:eastAsia="ru-RU"/>
        </w:rPr>
      </w:pPr>
    </w:p>
    <w:tbl>
      <w:tblPr>
        <w:tblW w:w="5000" w:type="pct"/>
        <w:tblCellMar>
          <w:top w:w="15" w:type="dxa"/>
          <w:left w:w="15" w:type="dxa"/>
          <w:bottom w:w="15" w:type="dxa"/>
          <w:right w:w="15" w:type="dxa"/>
        </w:tblCellMar>
        <w:tblLook w:val="04A0"/>
      </w:tblPr>
      <w:tblGrid>
        <w:gridCol w:w="2160"/>
        <w:gridCol w:w="7274"/>
      </w:tblGrid>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Уполномоченный представитель МБДОУ № 2 "Родничок"</w:t>
            </w:r>
          </w:p>
        </w:tc>
        <w:tc>
          <w:tcPr>
            <w:tcW w:w="0" w:type="auto"/>
            <w:hideMark/>
          </w:tcPr>
          <w:tbl>
            <w:tblPr>
              <w:tblW w:w="5000" w:type="pct"/>
              <w:tblCellMar>
                <w:top w:w="15" w:type="dxa"/>
                <w:left w:w="15" w:type="dxa"/>
                <w:bottom w:w="15" w:type="dxa"/>
                <w:right w:w="15" w:type="dxa"/>
              </w:tblCellMar>
              <w:tblLook w:val="04A0"/>
            </w:tblPr>
            <w:tblGrid>
              <w:gridCol w:w="7244"/>
            </w:tblGrid>
            <w:tr w:rsidR="004D5907" w:rsidRPr="004D5907">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______________________________________________/________________/ </w:t>
                  </w:r>
                </w:p>
              </w:tc>
            </w:tr>
            <w:tr w:rsidR="004D5907" w:rsidRPr="004D5907">
              <w:tc>
                <w:tcPr>
                  <w:tcW w:w="3750" w:type="pct"/>
                  <w:tcMar>
                    <w:top w:w="0" w:type="dxa"/>
                    <w:left w:w="0" w:type="dxa"/>
                    <w:bottom w:w="0" w:type="dxa"/>
                    <w:right w:w="637" w:type="dxa"/>
                  </w:tcMar>
                  <w:hideMark/>
                </w:tcPr>
                <w:p w:rsidR="004D5907" w:rsidRPr="004D5907" w:rsidRDefault="004D5907" w:rsidP="004D5907">
                  <w:pPr>
                    <w:spacing w:after="0" w:line="240" w:lineRule="auto"/>
                    <w:jc w:val="both"/>
                    <w:rPr>
                      <w:rFonts w:ascii="Times New Roman" w:eastAsia="Times New Roman" w:hAnsi="Times New Roman" w:cs="Times New Roman"/>
                      <w:sz w:val="13"/>
                      <w:szCs w:val="13"/>
                      <w:lang w:eastAsia="ru-RU"/>
                    </w:rPr>
                  </w:pPr>
                  <w:r w:rsidRPr="004D5907">
                    <w:rPr>
                      <w:rFonts w:ascii="Times New Roman" w:eastAsia="Times New Roman" w:hAnsi="Times New Roman" w:cs="Times New Roman"/>
                      <w:sz w:val="13"/>
                      <w:szCs w:val="13"/>
                      <w:lang w:eastAsia="ru-RU"/>
                    </w:rPr>
                    <w:t xml:space="preserve">(ФИО) </w:t>
                  </w:r>
                </w:p>
              </w:tc>
            </w:tr>
          </w:tbl>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r>
    </w:tbl>
    <w:p w:rsidR="004D5907" w:rsidRPr="004D5907" w:rsidRDefault="004D5907" w:rsidP="004D5907">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71"/>
        <w:gridCol w:w="7112"/>
      </w:tblGrid>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(02.04.2012) </w:t>
            </w:r>
          </w:p>
        </w:tc>
      </w:tr>
    </w:tbl>
    <w:p w:rsidR="004D5907" w:rsidRPr="004D5907" w:rsidRDefault="004D5907" w:rsidP="004D5907">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71"/>
        <w:gridCol w:w="7112"/>
      </w:tblGrid>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Приложение № 1 к Протоколу рассмотрения и оценки котировочных заявок</w:t>
            </w:r>
            <w:r w:rsidRPr="004D5907">
              <w:rPr>
                <w:rFonts w:ascii="Times New Roman" w:eastAsia="Times New Roman" w:hAnsi="Times New Roman" w:cs="Times New Roman"/>
                <w:sz w:val="24"/>
                <w:szCs w:val="24"/>
                <w:lang w:eastAsia="ru-RU"/>
              </w:rPr>
              <w:br w:type="page"/>
              <w:t>от 02.04.2012 №0362300240612000004-1</w:t>
            </w:r>
          </w:p>
        </w:tc>
      </w:tr>
    </w:tbl>
    <w:p w:rsidR="004D5907" w:rsidRPr="004D5907" w:rsidRDefault="004D5907" w:rsidP="004D5907">
      <w:pPr>
        <w:spacing w:after="0" w:line="240" w:lineRule="auto"/>
        <w:rPr>
          <w:rFonts w:ascii="Times New Roman" w:eastAsia="Times New Roman" w:hAnsi="Times New Roman" w:cs="Times New Roman"/>
          <w:sz w:val="24"/>
          <w:szCs w:val="24"/>
          <w:lang w:eastAsia="ru-RU"/>
        </w:rPr>
      </w:pPr>
    </w:p>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ЖУРНАЛ РЕГИСТРАЦИИ ПОСТУПЛЕНИЯ КОТИРОВОЧНЫХ ЗАЯВОК</w:t>
      </w:r>
    </w:p>
    <w:p w:rsidR="004D5907" w:rsidRPr="004D5907" w:rsidRDefault="004D5907" w:rsidP="004D5907">
      <w:pPr>
        <w:spacing w:after="0" w:line="240" w:lineRule="auto"/>
        <w:rPr>
          <w:rFonts w:ascii="Times New Roman" w:eastAsia="Times New Roman" w:hAnsi="Times New Roman" w:cs="Times New Roman"/>
          <w:sz w:val="24"/>
          <w:szCs w:val="24"/>
          <w:lang w:eastAsia="ru-RU"/>
        </w:rPr>
      </w:pPr>
    </w:p>
    <w:p w:rsidR="004D5907" w:rsidRPr="004D5907" w:rsidRDefault="004D5907" w:rsidP="004D5907">
      <w:pPr>
        <w:spacing w:before="100" w:beforeAutospacing="1" w:after="100" w:afterAutospacing="1"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Предмет контракта: поставка свежих фруктов и соков</w:t>
      </w:r>
    </w:p>
    <w:p w:rsidR="004D5907" w:rsidRPr="004D5907" w:rsidRDefault="004D5907" w:rsidP="004D5907">
      <w:pPr>
        <w:spacing w:after="0" w:line="240" w:lineRule="auto"/>
        <w:rPr>
          <w:rFonts w:ascii="Times New Roman" w:eastAsia="Times New Roman" w:hAnsi="Times New Roman" w:cs="Times New Roman"/>
          <w:sz w:val="24"/>
          <w:szCs w:val="24"/>
          <w:lang w:eastAsia="ru-RU"/>
        </w:rPr>
      </w:pPr>
    </w:p>
    <w:tbl>
      <w:tblPr>
        <w:tblW w:w="5000" w:type="pct"/>
        <w:tblCellSpacing w:w="15" w:type="dxa"/>
        <w:tblBorders>
          <w:top w:val="single" w:sz="4" w:space="0" w:color="000000"/>
          <w:left w:val="single" w:sz="4" w:space="0" w:color="000000"/>
        </w:tblBorders>
        <w:tblCellMar>
          <w:top w:w="15" w:type="dxa"/>
          <w:left w:w="15" w:type="dxa"/>
          <w:bottom w:w="15" w:type="dxa"/>
          <w:right w:w="15" w:type="dxa"/>
        </w:tblCellMar>
        <w:tblLook w:val="04A0"/>
      </w:tblPr>
      <w:tblGrid>
        <w:gridCol w:w="419"/>
        <w:gridCol w:w="1922"/>
        <w:gridCol w:w="1923"/>
        <w:gridCol w:w="2593"/>
        <w:gridCol w:w="2608"/>
      </w:tblGrid>
      <w:tr w:rsidR="004D5907" w:rsidRPr="004D5907" w:rsidTr="004D5907">
        <w:trPr>
          <w:tblCellSpacing w:w="15" w:type="dxa"/>
        </w:trPr>
        <w:tc>
          <w:tcPr>
            <w:tcW w:w="1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п/п</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Дата поступления</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Время поступления</w:t>
            </w:r>
          </w:p>
        </w:tc>
        <w:tc>
          <w:tcPr>
            <w:tcW w:w="13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Регистрационный номер</w:t>
            </w:r>
          </w:p>
        </w:tc>
        <w:tc>
          <w:tcPr>
            <w:tcW w:w="13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Форма подачи заявки</w:t>
            </w:r>
          </w:p>
        </w:tc>
      </w:tr>
      <w:tr w:rsidR="004D5907" w:rsidRPr="004D5907" w:rsidTr="004D5907">
        <w:trPr>
          <w:tblCellSpacing w:w="15" w:type="dxa"/>
        </w:trPr>
        <w:tc>
          <w:tcPr>
            <w:tcW w:w="1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1</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30.03.2012</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09:45</w:t>
            </w:r>
          </w:p>
        </w:tc>
        <w:tc>
          <w:tcPr>
            <w:tcW w:w="13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1</w:t>
            </w:r>
          </w:p>
        </w:tc>
        <w:tc>
          <w:tcPr>
            <w:tcW w:w="13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Бумажный носитель</w:t>
            </w:r>
          </w:p>
        </w:tc>
      </w:tr>
      <w:tr w:rsidR="004D5907" w:rsidRPr="004D5907" w:rsidTr="004D5907">
        <w:trPr>
          <w:tblCellSpacing w:w="15" w:type="dxa"/>
        </w:trPr>
        <w:tc>
          <w:tcPr>
            <w:tcW w:w="1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2</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30.03.2012</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15:00</w:t>
            </w:r>
          </w:p>
        </w:tc>
        <w:tc>
          <w:tcPr>
            <w:tcW w:w="13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2</w:t>
            </w:r>
          </w:p>
        </w:tc>
        <w:tc>
          <w:tcPr>
            <w:tcW w:w="13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Бумажный носитель</w:t>
            </w:r>
          </w:p>
        </w:tc>
      </w:tr>
      <w:tr w:rsidR="004D5907" w:rsidRPr="004D5907" w:rsidTr="004D5907">
        <w:trPr>
          <w:tblCellSpacing w:w="15" w:type="dxa"/>
        </w:trPr>
        <w:tc>
          <w:tcPr>
            <w:tcW w:w="1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3</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30.03.2012</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15:30</w:t>
            </w:r>
          </w:p>
        </w:tc>
        <w:tc>
          <w:tcPr>
            <w:tcW w:w="13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3</w:t>
            </w:r>
          </w:p>
        </w:tc>
        <w:tc>
          <w:tcPr>
            <w:tcW w:w="135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Бумажный носитель</w:t>
            </w:r>
          </w:p>
        </w:tc>
      </w:tr>
    </w:tbl>
    <w:p w:rsidR="004D5907" w:rsidRPr="004D5907" w:rsidRDefault="004D5907" w:rsidP="004D5907">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71"/>
        <w:gridCol w:w="7112"/>
      </w:tblGrid>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Приложение № 2 к Протоколу рассмотрения и оценки котировочных заявок</w:t>
            </w:r>
            <w:r w:rsidRPr="004D5907">
              <w:rPr>
                <w:rFonts w:ascii="Times New Roman" w:eastAsia="Times New Roman" w:hAnsi="Times New Roman" w:cs="Times New Roman"/>
                <w:sz w:val="24"/>
                <w:szCs w:val="24"/>
                <w:lang w:eastAsia="ru-RU"/>
              </w:rPr>
              <w:br w:type="page"/>
              <w:t>от 02.04.2012 №0362300240612000004-1</w:t>
            </w:r>
          </w:p>
        </w:tc>
      </w:tr>
    </w:tbl>
    <w:p w:rsidR="004D5907" w:rsidRPr="004D5907" w:rsidRDefault="004D5907" w:rsidP="004D5907">
      <w:pPr>
        <w:spacing w:after="0" w:line="240" w:lineRule="auto"/>
        <w:rPr>
          <w:rFonts w:ascii="Times New Roman" w:eastAsia="Times New Roman" w:hAnsi="Times New Roman" w:cs="Times New Roman"/>
          <w:sz w:val="24"/>
          <w:szCs w:val="24"/>
          <w:lang w:eastAsia="ru-RU"/>
        </w:rPr>
      </w:pPr>
    </w:p>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УЧАСТНИКИ РАЗМЕЩЕНИЯ ЗАКАЗА, ПРЕДОСТАВИВШИЕ КОТИРОВОЧНЫЕ ЗАЯВКИ</w:t>
      </w:r>
    </w:p>
    <w:p w:rsidR="004D5907" w:rsidRPr="004D5907" w:rsidRDefault="004D5907" w:rsidP="004D5907">
      <w:pPr>
        <w:spacing w:after="0" w:line="240" w:lineRule="auto"/>
        <w:rPr>
          <w:rFonts w:ascii="Times New Roman" w:eastAsia="Times New Roman" w:hAnsi="Times New Roman" w:cs="Times New Roman"/>
          <w:sz w:val="24"/>
          <w:szCs w:val="24"/>
          <w:lang w:eastAsia="ru-RU"/>
        </w:rPr>
      </w:pPr>
    </w:p>
    <w:p w:rsidR="004D5907" w:rsidRPr="004D5907" w:rsidRDefault="004D5907" w:rsidP="004D5907">
      <w:pPr>
        <w:spacing w:before="100" w:beforeAutospacing="1" w:after="100" w:afterAutospacing="1"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Предмет контракта: поставка свежих фруктов и соков</w:t>
      </w:r>
    </w:p>
    <w:p w:rsidR="004D5907" w:rsidRPr="004D5907" w:rsidRDefault="004D5907" w:rsidP="004D5907">
      <w:pPr>
        <w:spacing w:after="0"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br/>
        <w:t>Начальная (максимальная) цена контракта (с указанием валюты): 136 584,00 (сто тридцать шесть тысяч пятьсот восемьдесят четыре) Российский рубль</w:t>
      </w:r>
    </w:p>
    <w:tbl>
      <w:tblPr>
        <w:tblW w:w="1000" w:type="pct"/>
        <w:tblCellMar>
          <w:top w:w="15" w:type="dxa"/>
          <w:left w:w="15" w:type="dxa"/>
          <w:bottom w:w="15" w:type="dxa"/>
          <w:right w:w="15" w:type="dxa"/>
        </w:tblCellMar>
        <w:tblLook w:val="04A0"/>
      </w:tblPr>
      <w:tblGrid>
        <w:gridCol w:w="1589"/>
        <w:gridCol w:w="615"/>
        <w:gridCol w:w="36"/>
        <w:gridCol w:w="670"/>
        <w:gridCol w:w="380"/>
      </w:tblGrid>
      <w:tr w:rsidR="004D5907" w:rsidRPr="004D5907" w:rsidTr="004D5907">
        <w:tc>
          <w:tcPr>
            <w:tcW w:w="0" w:type="auto"/>
            <w:noWrap/>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Подано заявок:</w:t>
            </w:r>
          </w:p>
        </w:tc>
        <w:tc>
          <w:tcPr>
            <w:tcW w:w="0" w:type="auto"/>
            <w:tcBorders>
              <w:bottom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3</w:t>
            </w:r>
          </w:p>
        </w:tc>
        <w:tc>
          <w:tcPr>
            <w:tcW w:w="0" w:type="auto"/>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0" w:type="auto"/>
            <w:tcBorders>
              <w:bottom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(три)</w:t>
            </w:r>
          </w:p>
        </w:tc>
        <w:tc>
          <w:tcPr>
            <w:tcW w:w="0" w:type="auto"/>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шт.</w:t>
            </w:r>
          </w:p>
        </w:tc>
      </w:tr>
      <w:tr w:rsidR="004D5907" w:rsidRPr="004D5907" w:rsidTr="004D5907">
        <w:tc>
          <w:tcPr>
            <w:tcW w:w="0" w:type="auto"/>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0" w:type="auto"/>
            <w:hideMark/>
          </w:tcPr>
          <w:p w:rsidR="004D5907" w:rsidRPr="004D5907" w:rsidRDefault="004D5907" w:rsidP="004D5907">
            <w:pPr>
              <w:spacing w:after="0" w:line="240" w:lineRule="auto"/>
              <w:jc w:val="center"/>
              <w:rPr>
                <w:rFonts w:ascii="Times New Roman" w:eastAsia="Times New Roman" w:hAnsi="Times New Roman" w:cs="Times New Roman"/>
                <w:sz w:val="13"/>
                <w:szCs w:val="13"/>
                <w:lang w:eastAsia="ru-RU"/>
              </w:rPr>
            </w:pPr>
            <w:r w:rsidRPr="004D5907">
              <w:rPr>
                <w:rFonts w:ascii="Times New Roman" w:eastAsia="Times New Roman" w:hAnsi="Times New Roman" w:cs="Times New Roman"/>
                <w:sz w:val="13"/>
                <w:szCs w:val="13"/>
                <w:lang w:eastAsia="ru-RU"/>
              </w:rPr>
              <w:t>(цифрами)</w:t>
            </w:r>
          </w:p>
        </w:tc>
        <w:tc>
          <w:tcPr>
            <w:tcW w:w="0" w:type="auto"/>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0" w:type="auto"/>
            <w:hideMark/>
          </w:tcPr>
          <w:p w:rsidR="004D5907" w:rsidRPr="004D5907" w:rsidRDefault="004D5907" w:rsidP="004D5907">
            <w:pPr>
              <w:spacing w:after="0" w:line="240" w:lineRule="auto"/>
              <w:jc w:val="center"/>
              <w:rPr>
                <w:rFonts w:ascii="Times New Roman" w:eastAsia="Times New Roman" w:hAnsi="Times New Roman" w:cs="Times New Roman"/>
                <w:sz w:val="13"/>
                <w:szCs w:val="13"/>
                <w:lang w:eastAsia="ru-RU"/>
              </w:rPr>
            </w:pPr>
            <w:r w:rsidRPr="004D5907">
              <w:rPr>
                <w:rFonts w:ascii="Times New Roman" w:eastAsia="Times New Roman" w:hAnsi="Times New Roman" w:cs="Times New Roman"/>
                <w:sz w:val="13"/>
                <w:szCs w:val="13"/>
                <w:lang w:eastAsia="ru-RU"/>
              </w:rPr>
              <w:t>(прописью)</w:t>
            </w:r>
          </w:p>
        </w:tc>
        <w:tc>
          <w:tcPr>
            <w:tcW w:w="0" w:type="auto"/>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r>
    </w:tbl>
    <w:p w:rsidR="004D5907" w:rsidRPr="004D5907" w:rsidRDefault="004D5907" w:rsidP="004D5907">
      <w:pPr>
        <w:spacing w:after="0" w:line="240" w:lineRule="auto"/>
        <w:rPr>
          <w:rFonts w:ascii="Times New Roman" w:eastAsia="Times New Roman" w:hAnsi="Times New Roman" w:cs="Times New Roman"/>
          <w:vanish/>
          <w:sz w:val="24"/>
          <w:szCs w:val="24"/>
          <w:lang w:eastAsia="ru-RU"/>
        </w:rPr>
      </w:pPr>
    </w:p>
    <w:tbl>
      <w:tblPr>
        <w:tblW w:w="5000" w:type="pct"/>
        <w:tblCellSpacing w:w="15" w:type="dxa"/>
        <w:tblBorders>
          <w:top w:val="single" w:sz="4" w:space="0" w:color="000000"/>
          <w:left w:val="single" w:sz="4" w:space="0" w:color="000000"/>
        </w:tblBorders>
        <w:tblCellMar>
          <w:top w:w="15" w:type="dxa"/>
          <w:left w:w="15" w:type="dxa"/>
          <w:bottom w:w="15" w:type="dxa"/>
          <w:right w:w="15" w:type="dxa"/>
        </w:tblCellMar>
        <w:tblLook w:val="04A0"/>
      </w:tblPr>
      <w:tblGrid>
        <w:gridCol w:w="965"/>
        <w:gridCol w:w="1928"/>
        <w:gridCol w:w="2813"/>
        <w:gridCol w:w="3759"/>
      </w:tblGrid>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регистр. заявки</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Наименование участника размещения заказа, ИНН, КПП (для юридических лиц) или ФИО (для физических лиц)</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Почтовый адрес участника размещения заказа</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Сведения, содержащиеся в котировочной заявке</w:t>
            </w: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lastRenderedPageBreak/>
              <w:t>1</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Общество с ограниченной ответственностью ЭГ ФРЕШ , ИНН 6680000091, КПП 668001001</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624992, Свердловская область, г. Серов, ул. Кирова 49 строение № 8</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Наименование и характеристики поставляемых товаров: 1.Апельсины ГОСТ 4427-82 «Апельсины. ТУ». Плоды перед отгрузкой должны быть рассортированы на товарные сорта. Для упаковки должны быть использованы ящики или др. виды тары, однородные по размеру, обеспечивающие сохранность качества плодов при транспортировании. Тара должна быть крепкой, чистой, сухой, без постороннего запаха. В каждую упаковочную единицу должны быть уложены плоды одного наименования, помологического и товарного сорта, одного размера. Общий объем поставки – 450 кг. 2.Бананы ГОСТ Р 51603-2000 «Бананы свежие. ТУ». Плоды перед отгрузкой должны быть рассортированы на товарные сорта. Для упаковки должны быть использованы ящики или др. виды тары, однородные по размеру, обеспечивающие сохранность качества плодов при транспортировании. Тара должна быть крепкой, чистой, сухой, без постороннего запаха. В каждую упаковочную единицу должны быть уложены плоды одного наименования, помологического и товарного сорта, одного размера. Общий объем поставки – 450 кг. 3.Яблоки ГОСТ 21122-75 «Яблоки свежие поздних сортов созревания. ТУ», ГОСТ 16270-70 «Яблоки свежие ранних сортов созревания. ТУ». Плоды перед отгрузкой должны быть рассортированы на товарные сорта. Для упаковки должны быть использованы ящики или др. виды тары, однородные по размеру, обеспечивающие сохранность качества плодов при транспортировании. Тара должна быть крепкой, чистой, сухой, без постороннего запаха. В каждую упаковочную единицу должны быть уложены плоды одного </w:t>
            </w:r>
            <w:r w:rsidRPr="004D5907">
              <w:rPr>
                <w:rFonts w:ascii="Times New Roman" w:eastAsia="Times New Roman" w:hAnsi="Times New Roman" w:cs="Times New Roman"/>
                <w:sz w:val="24"/>
                <w:szCs w:val="24"/>
                <w:lang w:eastAsia="ru-RU"/>
              </w:rPr>
              <w:lastRenderedPageBreak/>
              <w:t xml:space="preserve">наименования, помологического и товарного сорта, одного размера. Общий объем поставки – 450 кг. 4.Сок плодовый Федеральному закону от 27.10.2008 №178-ФЗ «Технический регламент на соковую продукцию из фруктов и овощей», ГОСТ Р 52186-2003 «Консервы. Соки фруктовые восстановленные. ТУ». Упаковка соковой продукции из фруктов и (или) овощей должна обеспечивать сохранение безопасности продукции на всех этапах обращения при соблюдении условий перевозки и хранения. Материалы должны соответствовать требованиям, установленным техническим регламентом. Общий объем поставки – 1230 кг. </w:t>
            </w:r>
            <w:r w:rsidRPr="004D5907">
              <w:rPr>
                <w:rFonts w:ascii="Times New Roman" w:eastAsia="Times New Roman" w:hAnsi="Times New Roman" w:cs="Times New Roman"/>
                <w:sz w:val="24"/>
                <w:szCs w:val="24"/>
                <w:lang w:eastAsia="ru-RU"/>
              </w:rPr>
              <w:br/>
              <w:t>Сведения о включенных или не включенных расходах в цену товара, работы, услуги: в цену товара включены расходы на их доставку до Муниципального заказчика транспортом Поставщика, погрузочные, разгрузочные работы, оформление необходимых справок, уплату налогов, НДС, расходы на уплату иных обязательных платежей, проценты инфляции</w:t>
            </w: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lastRenderedPageBreak/>
              <w:t>2</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Филимонов Константин Алексеевич</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г. Серов, ул. Перелом 2</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Наименование и характеристики поставляемых товаров: 1.Апельсины ГОСТ 4427-82 «Апельсины. ТУ». Плоды перед отгрузкой должны быть рассортированы на товарные сорта. Для упаковки должны быть использованы ящики или др. виды тары, однородные по размеру, обеспечивающие сохранность качества плодов при транспортировании. Тара должна быть крепкой, чистой, сухой, без постороннего запаха. В каждую упаковочную единицу должны быть уложены плоды одного наименования, помологического и товарного сорта, одного размера. Общий объем поставки – 450 кг. </w:t>
            </w:r>
            <w:r w:rsidRPr="004D5907">
              <w:rPr>
                <w:rFonts w:ascii="Times New Roman" w:eastAsia="Times New Roman" w:hAnsi="Times New Roman" w:cs="Times New Roman"/>
                <w:sz w:val="24"/>
                <w:szCs w:val="24"/>
                <w:lang w:eastAsia="ru-RU"/>
              </w:rPr>
              <w:lastRenderedPageBreak/>
              <w:t xml:space="preserve">2.Бананы ГОСТ Р 51603-2000 «Бананы свежие. ТУ». Плоды перед отгрузкой должны быть рассортированы на товарные сорта. Для упаковки должны быть использованы ящики или др. виды тары, однородные по размеру, обеспечивающие сохранность качества плодов при транспортировании. Тара должна быть крепкой, чистой, сухой, без постороннего запаха. В каждую упаковочную единицу должны быть уложены плоды одного наименования, помологического и товарного сорта, одного размера. Общий объем поставки – 450 кг. 3.Яблоки ГОСТ 21122-75 «Яблоки свежие поздних сортов созревания. ТУ», ГОСТ 16270-70 «Яблоки свежие ранних сортов созревания. ТУ». Плоды перед отгрузкой должны быть рассортированы на товарные сорта. Для упаковки должны быть использованы ящики или др. виды тары, однородные по размеру, обеспечивающие сохранность качества плодов при транспортировании. Тара должна быть крепкой, чистой, сухой, без постороннего запаха. В каждую упаковочную единицу должны быть уложены плоды одного наименования, помологического и товарного сорта, одного размера. Общий объем поставки – 450 кг. 4.Сок плодовый Федеральному закону от 27.10.2008 №178-ФЗ «Технический регламент на соковую продукцию из фруктов и овощей», ГОСТ Р 52186-2003 «Консервы. Соки фруктовые восстановленные. ТУ». Упаковка соковой продукции из фруктов и (или) овощей должна обеспечивать сохранение безопасности продукции на всех этапах обращения при соблюдении условий перевозки и хранения. Материалы должны соответствовать требованиям, установленным техническим </w:t>
            </w:r>
            <w:r w:rsidRPr="004D5907">
              <w:rPr>
                <w:rFonts w:ascii="Times New Roman" w:eastAsia="Times New Roman" w:hAnsi="Times New Roman" w:cs="Times New Roman"/>
                <w:sz w:val="24"/>
                <w:szCs w:val="24"/>
                <w:lang w:eastAsia="ru-RU"/>
              </w:rPr>
              <w:lastRenderedPageBreak/>
              <w:t xml:space="preserve">регламентом. Общий объем поставки – 1230 кг. </w:t>
            </w:r>
            <w:r w:rsidRPr="004D5907">
              <w:rPr>
                <w:rFonts w:ascii="Times New Roman" w:eastAsia="Times New Roman" w:hAnsi="Times New Roman" w:cs="Times New Roman"/>
                <w:sz w:val="24"/>
                <w:szCs w:val="24"/>
                <w:lang w:eastAsia="ru-RU"/>
              </w:rPr>
              <w:br/>
              <w:t>Сведения о включенных или не включенных расходах в цену товара, работы, услуги: в цену товара включены расходы на их доставку до Муниципального заказчика транспортом Поставщика, погрузочные, разгрузочные работы, оформление необходимых справок, уплату налогов, НДС, расходы на уплату иных обязательных платежей, проценты инфляции</w:t>
            </w: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lastRenderedPageBreak/>
              <w:t>3</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Щепочкин Павел Александрович</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624980, г. Серов, ул. Бебеля, 63</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Наименование и характеристики поставляемых товаров: 1.Апельсины ГОСТ 4427-82 «Апельсины. ТУ». Плоды перед отгрузкой должны быть рассортированы на товарные сорта. Для упаковки должны быть использованы ящики или др. виды тары, однородные по размеру, обеспечивающие сохранность качества плодов при транспортировании. Тара должна быть крепкой, чистой, сухой, без постороннего запаха. В каждую упаковочную единицу должны быть уложены плоды одного наименования, помологического и товарного сорта, одного размера. Общий объем поставки – 450 кг. 2.Бананы ГОСТ Р 51603-2000 «Бананы свежие. ТУ». Плоды перед отгрузкой должны быть рассортированы на товарные сорта. Для упаковки должны быть использованы ящики или др. виды тары, однородные по размеру, обеспечивающие сохранность качества плодов при транспортировании. Тара должна быть крепкой, чистой, сухой, без постороннего запаха. В каждую упаковочную единицу должны быть уложены плоды одного наименования, помологического и товарного сорта, одного размера. Общий объем поставки – 450 кг. 3.Яблоки ГОСТ 21122-75 «Яблоки свежие поздних сортов созревания. </w:t>
            </w:r>
            <w:r w:rsidRPr="004D5907">
              <w:rPr>
                <w:rFonts w:ascii="Times New Roman" w:eastAsia="Times New Roman" w:hAnsi="Times New Roman" w:cs="Times New Roman"/>
                <w:sz w:val="24"/>
                <w:szCs w:val="24"/>
                <w:lang w:eastAsia="ru-RU"/>
              </w:rPr>
              <w:lastRenderedPageBreak/>
              <w:t xml:space="preserve">ТУ», ГОСТ 16270-70 «Яблоки свежие ранних сортов созревания. ТУ». Плоды перед отгрузкой должны быть рассортированы на товарные сорта. Для упаковки должны быть использованы ящики или др. виды тары, однородные по размеру, обеспечивающие сохранность качества плодов при транспортировании. Тара должна быть крепкой, чистой, сухой, без постороннего запаха. В каждую упаковочную единицу должны быть уложены плоды одного наименования, помологического и товарного сорта, одного размера. Общий объем поставки – 450 кг. 4.Сок плодовый Федеральному закону от 27.10.2008 №178-ФЗ «Технический регламент на соковую продукцию из фруктов и овощей», ГОСТ Р 52186-2003 «Консервы. Соки фруктовые восстановленные. ТУ». Упаковка соковой продукции из фруктов и (или) овощей должна обеспечивать сохранение безопасности продукции на всех этапах обращения при соблюдении условий перевозки и хранения. Материалы должны соответствовать требованиям, установленным техническим регламентом. Общий объем поставки – 1230 кг. </w:t>
            </w:r>
            <w:r w:rsidRPr="004D5907">
              <w:rPr>
                <w:rFonts w:ascii="Times New Roman" w:eastAsia="Times New Roman" w:hAnsi="Times New Roman" w:cs="Times New Roman"/>
                <w:sz w:val="24"/>
                <w:szCs w:val="24"/>
                <w:lang w:eastAsia="ru-RU"/>
              </w:rPr>
              <w:br/>
              <w:t>Сведения о включенных или не включенных расходах в цену товара, работы, услуги: в цену товара включены расходы на их доставку до Муниципального заказчика транспортом Поставщика, погрузочные, разгрузочные работы, оформление необходимых справок, уплату налогов, НДС, расходы на уплату иных обязательных платежей, проценты инфляции</w:t>
            </w:r>
          </w:p>
        </w:tc>
      </w:tr>
    </w:tbl>
    <w:p w:rsidR="004D5907" w:rsidRPr="004D5907" w:rsidRDefault="004D5907" w:rsidP="004D5907">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71"/>
        <w:gridCol w:w="7112"/>
      </w:tblGrid>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Приложение № 3 к Протоколу рассмотрения и оценки котировочных заявок</w:t>
            </w:r>
            <w:r w:rsidRPr="004D5907">
              <w:rPr>
                <w:rFonts w:ascii="Times New Roman" w:eastAsia="Times New Roman" w:hAnsi="Times New Roman" w:cs="Times New Roman"/>
                <w:sz w:val="24"/>
                <w:szCs w:val="24"/>
                <w:lang w:eastAsia="ru-RU"/>
              </w:rPr>
              <w:br w:type="page"/>
              <w:t>от 02.04.2012 №0362300240612000004-1</w:t>
            </w:r>
          </w:p>
        </w:tc>
      </w:tr>
    </w:tbl>
    <w:p w:rsidR="004D5907" w:rsidRPr="004D5907" w:rsidRDefault="004D5907" w:rsidP="004D5907">
      <w:pPr>
        <w:spacing w:after="0" w:line="240" w:lineRule="auto"/>
        <w:rPr>
          <w:rFonts w:ascii="Times New Roman" w:eastAsia="Times New Roman" w:hAnsi="Times New Roman" w:cs="Times New Roman"/>
          <w:sz w:val="24"/>
          <w:szCs w:val="24"/>
          <w:lang w:eastAsia="ru-RU"/>
        </w:rPr>
      </w:pPr>
    </w:p>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lastRenderedPageBreak/>
        <w:t>СВЕДЕНИЯ О РЕШЕНИИ КОМИССИИ</w:t>
      </w:r>
    </w:p>
    <w:p w:rsidR="004D5907" w:rsidRPr="004D5907" w:rsidRDefault="004D5907" w:rsidP="004D5907">
      <w:pPr>
        <w:spacing w:after="0" w:line="240" w:lineRule="auto"/>
        <w:rPr>
          <w:rFonts w:ascii="Times New Roman" w:eastAsia="Times New Roman" w:hAnsi="Times New Roman" w:cs="Times New Roman"/>
          <w:sz w:val="24"/>
          <w:szCs w:val="24"/>
          <w:lang w:eastAsia="ru-RU"/>
        </w:rPr>
      </w:pPr>
    </w:p>
    <w:p w:rsidR="004D5907" w:rsidRPr="004D5907" w:rsidRDefault="004D5907" w:rsidP="004D5907">
      <w:pPr>
        <w:spacing w:before="100" w:beforeAutospacing="1" w:after="100" w:afterAutospacing="1"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Предмет контракта: поставка свежих фруктов и соков</w:t>
      </w:r>
    </w:p>
    <w:p w:rsidR="004D5907" w:rsidRPr="004D5907" w:rsidRDefault="004D5907" w:rsidP="004D5907">
      <w:pPr>
        <w:spacing w:after="0" w:line="240" w:lineRule="auto"/>
        <w:rPr>
          <w:rFonts w:ascii="Times New Roman" w:eastAsia="Times New Roman" w:hAnsi="Times New Roman" w:cs="Times New Roman"/>
          <w:sz w:val="24"/>
          <w:szCs w:val="24"/>
          <w:lang w:eastAsia="ru-RU"/>
        </w:rPr>
      </w:pPr>
    </w:p>
    <w:tbl>
      <w:tblPr>
        <w:tblW w:w="5000" w:type="pct"/>
        <w:tblCellSpacing w:w="15" w:type="dxa"/>
        <w:tblBorders>
          <w:top w:val="single" w:sz="4" w:space="0" w:color="000000"/>
          <w:left w:val="single" w:sz="4" w:space="0" w:color="000000"/>
        </w:tblBorders>
        <w:tblCellMar>
          <w:top w:w="15" w:type="dxa"/>
          <w:left w:w="15" w:type="dxa"/>
          <w:bottom w:w="15" w:type="dxa"/>
          <w:right w:w="15" w:type="dxa"/>
        </w:tblCellMar>
        <w:tblLook w:val="04A0"/>
      </w:tblPr>
      <w:tblGrid>
        <w:gridCol w:w="965"/>
        <w:gridCol w:w="1928"/>
        <w:gridCol w:w="2813"/>
        <w:gridCol w:w="3759"/>
      </w:tblGrid>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регистр. заявки</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Наименование участника размещения заказа, ИНН, КПП (для юридических лиц) или ФИО (для физических лиц)</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Решение комиссии</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Причина отказа</w:t>
            </w: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1</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ИНН 6680000091, КПП 668001001, Общество с ограниченной ответственностью ЭГ ФРЕШ</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Допустить к участию в запросе котировок</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w:t>
            </w: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2</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Филимонов Константин Алексеевич</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Допустить к участию в запросе котировок</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w:t>
            </w: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3</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Щепочкин Павел Александрович</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Допустить к участию в запросе котировок</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w:t>
            </w:r>
          </w:p>
        </w:tc>
      </w:tr>
    </w:tbl>
    <w:p w:rsidR="004D5907" w:rsidRPr="004D5907" w:rsidRDefault="004D5907" w:rsidP="004D5907">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71"/>
        <w:gridCol w:w="7112"/>
      </w:tblGrid>
      <w:tr w:rsidR="004D5907" w:rsidRPr="004D5907" w:rsidTr="004D5907">
        <w:tc>
          <w:tcPr>
            <w:tcW w:w="1250" w:type="pct"/>
            <w:tcMar>
              <w:top w:w="64" w:type="dxa"/>
              <w:left w:w="64" w:type="dxa"/>
              <w:bottom w:w="64" w:type="dxa"/>
              <w:right w:w="382"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p>
        </w:tc>
        <w:tc>
          <w:tcPr>
            <w:tcW w:w="3750" w:type="pct"/>
            <w:tcMar>
              <w:top w:w="64" w:type="dxa"/>
              <w:left w:w="64" w:type="dxa"/>
              <w:bottom w:w="64" w:type="dxa"/>
              <w:right w:w="64" w:type="dxa"/>
            </w:tcMar>
            <w:hideMark/>
          </w:tcPr>
          <w:p w:rsidR="004D5907" w:rsidRPr="004D5907" w:rsidRDefault="004D5907" w:rsidP="004D5907">
            <w:pPr>
              <w:spacing w:after="0" w:line="240" w:lineRule="auto"/>
              <w:jc w:val="both"/>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Приложение №4 к Протоколу рассмотрения и оценки котировочных заявок</w:t>
            </w:r>
            <w:r w:rsidRPr="004D5907">
              <w:rPr>
                <w:rFonts w:ascii="Times New Roman" w:eastAsia="Times New Roman" w:hAnsi="Times New Roman" w:cs="Times New Roman"/>
                <w:sz w:val="24"/>
                <w:szCs w:val="24"/>
                <w:lang w:eastAsia="ru-RU"/>
              </w:rPr>
              <w:br w:type="page"/>
              <w:t>от 02.04.2012 №0362300240612000004-1</w:t>
            </w:r>
          </w:p>
        </w:tc>
      </w:tr>
    </w:tbl>
    <w:p w:rsidR="004D5907" w:rsidRPr="004D5907" w:rsidRDefault="004D5907" w:rsidP="004D5907">
      <w:pPr>
        <w:spacing w:after="0" w:line="240" w:lineRule="auto"/>
        <w:rPr>
          <w:rFonts w:ascii="Times New Roman" w:eastAsia="Times New Roman" w:hAnsi="Times New Roman" w:cs="Times New Roman"/>
          <w:sz w:val="24"/>
          <w:szCs w:val="24"/>
          <w:lang w:eastAsia="ru-RU"/>
        </w:rPr>
      </w:pPr>
    </w:p>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ОБЩИЕ РЕЗУЛЬТАТЫ ПРОВЕДЕНИЯ ЗАПРОСА КОТИРОВОК</w:t>
      </w:r>
    </w:p>
    <w:p w:rsidR="004D5907" w:rsidRPr="004D5907" w:rsidRDefault="004D5907" w:rsidP="004D5907">
      <w:pPr>
        <w:spacing w:after="0" w:line="240" w:lineRule="auto"/>
        <w:rPr>
          <w:rFonts w:ascii="Times New Roman" w:eastAsia="Times New Roman" w:hAnsi="Times New Roman" w:cs="Times New Roman"/>
          <w:sz w:val="24"/>
          <w:szCs w:val="24"/>
          <w:lang w:eastAsia="ru-RU"/>
        </w:rPr>
      </w:pPr>
    </w:p>
    <w:p w:rsidR="004D5907" w:rsidRPr="004D5907" w:rsidRDefault="004D5907" w:rsidP="004D5907">
      <w:pPr>
        <w:spacing w:before="100" w:beforeAutospacing="1" w:after="100" w:afterAutospacing="1" w:line="240" w:lineRule="auto"/>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Предмет контракта: поставка свежих фруктов и соков</w:t>
      </w:r>
    </w:p>
    <w:p w:rsidR="004D5907" w:rsidRPr="004D5907" w:rsidRDefault="004D5907" w:rsidP="004D5907">
      <w:pPr>
        <w:spacing w:after="0" w:line="240" w:lineRule="auto"/>
        <w:rPr>
          <w:rFonts w:ascii="Times New Roman" w:eastAsia="Times New Roman" w:hAnsi="Times New Roman" w:cs="Times New Roman"/>
          <w:sz w:val="24"/>
          <w:szCs w:val="24"/>
          <w:lang w:eastAsia="ru-RU"/>
        </w:rPr>
      </w:pPr>
    </w:p>
    <w:tbl>
      <w:tblPr>
        <w:tblW w:w="5000" w:type="pct"/>
        <w:tblCellSpacing w:w="15" w:type="dxa"/>
        <w:tblBorders>
          <w:top w:val="single" w:sz="4" w:space="0" w:color="000000"/>
          <w:left w:val="single" w:sz="4" w:space="0" w:color="000000"/>
        </w:tblBorders>
        <w:tblCellMar>
          <w:top w:w="15" w:type="dxa"/>
          <w:left w:w="15" w:type="dxa"/>
          <w:bottom w:w="15" w:type="dxa"/>
          <w:right w:w="15" w:type="dxa"/>
        </w:tblCellMar>
        <w:tblLook w:val="04A0"/>
      </w:tblPr>
      <w:tblGrid>
        <w:gridCol w:w="965"/>
        <w:gridCol w:w="1928"/>
        <w:gridCol w:w="2813"/>
        <w:gridCol w:w="3759"/>
      </w:tblGrid>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регистр. заявки</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Участник размещения заказа</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Предложение поставщика о цене</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Результат запроса котировок</w:t>
            </w: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1</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Общество с ограниченной ответственностью ЭГ ФРЕШ</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118 713,00 </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Лучшее предложение о цене контракта после победителя</w:t>
            </w: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2</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Филимонов Константин Алексеевич</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120 450,00 </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p>
        </w:tc>
      </w:tr>
      <w:tr w:rsidR="004D5907" w:rsidRPr="004D5907" w:rsidTr="004D5907">
        <w:trPr>
          <w:tblCellSpacing w:w="15" w:type="dxa"/>
        </w:trPr>
        <w:tc>
          <w:tcPr>
            <w:tcW w:w="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3</w:t>
            </w:r>
          </w:p>
        </w:tc>
        <w:tc>
          <w:tcPr>
            <w:tcW w:w="1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Щепочкин Павел Александрович</w:t>
            </w:r>
          </w:p>
        </w:tc>
        <w:tc>
          <w:tcPr>
            <w:tcW w:w="15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 xml:space="preserve">107 880,00 </w:t>
            </w:r>
          </w:p>
        </w:tc>
        <w:tc>
          <w:tcPr>
            <w:tcW w:w="2000" w:type="pct"/>
            <w:tcBorders>
              <w:bottom w:val="single" w:sz="4" w:space="0" w:color="000000"/>
              <w:right w:val="single" w:sz="4" w:space="0" w:color="000000"/>
            </w:tcBorders>
            <w:hideMark/>
          </w:tcPr>
          <w:p w:rsidR="004D5907" w:rsidRPr="004D5907" w:rsidRDefault="004D5907" w:rsidP="004D5907">
            <w:pPr>
              <w:spacing w:after="0" w:line="240" w:lineRule="auto"/>
              <w:jc w:val="center"/>
              <w:rPr>
                <w:rFonts w:ascii="Times New Roman" w:eastAsia="Times New Roman" w:hAnsi="Times New Roman" w:cs="Times New Roman"/>
                <w:sz w:val="24"/>
                <w:szCs w:val="24"/>
                <w:lang w:eastAsia="ru-RU"/>
              </w:rPr>
            </w:pPr>
            <w:r w:rsidRPr="004D5907">
              <w:rPr>
                <w:rFonts w:ascii="Times New Roman" w:eastAsia="Times New Roman" w:hAnsi="Times New Roman" w:cs="Times New Roman"/>
                <w:sz w:val="24"/>
                <w:szCs w:val="24"/>
                <w:lang w:eastAsia="ru-RU"/>
              </w:rPr>
              <w:t>Победитель</w:t>
            </w:r>
          </w:p>
        </w:tc>
      </w:tr>
    </w:tbl>
    <w:p w:rsidR="00995BFB" w:rsidRDefault="00995BFB" w:rsidP="002C40FD"/>
    <w:sectPr w:rsidR="00995BFB" w:rsidSect="009C24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93A71"/>
    <w:multiLevelType w:val="hybridMultilevel"/>
    <w:tmpl w:val="D2A243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characterSpacingControl w:val="doNotCompress"/>
  <w:compat/>
  <w:rsids>
    <w:rsidRoot w:val="002C40FD"/>
    <w:rsid w:val="002C40FD"/>
    <w:rsid w:val="00324974"/>
    <w:rsid w:val="003E522A"/>
    <w:rsid w:val="004D5907"/>
    <w:rsid w:val="00995BFB"/>
    <w:rsid w:val="009C24E5"/>
    <w:rsid w:val="00DD3F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4E5"/>
  </w:style>
  <w:style w:type="paragraph" w:styleId="3">
    <w:name w:val="heading 3"/>
    <w:basedOn w:val="a"/>
    <w:link w:val="30"/>
    <w:uiPriority w:val="9"/>
    <w:qFormat/>
    <w:rsid w:val="004D590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40FD"/>
    <w:pPr>
      <w:ind w:left="720"/>
      <w:contextualSpacing/>
    </w:pPr>
  </w:style>
  <w:style w:type="character" w:customStyle="1" w:styleId="30">
    <w:name w:val="Заголовок 3 Знак"/>
    <w:basedOn w:val="a0"/>
    <w:link w:val="3"/>
    <w:uiPriority w:val="9"/>
    <w:rsid w:val="004D5907"/>
    <w:rPr>
      <w:rFonts w:ascii="Times New Roman" w:eastAsia="Times New Roman" w:hAnsi="Times New Roman" w:cs="Times New Roman"/>
      <w:b/>
      <w:bCs/>
      <w:sz w:val="27"/>
      <w:szCs w:val="27"/>
      <w:lang w:eastAsia="ru-RU"/>
    </w:rPr>
  </w:style>
  <w:style w:type="paragraph" w:customStyle="1" w:styleId="offset251">
    <w:name w:val="offset251"/>
    <w:basedOn w:val="a"/>
    <w:rsid w:val="004D5907"/>
    <w:pPr>
      <w:spacing w:before="100" w:beforeAutospacing="1" w:after="100" w:afterAutospacing="1" w:line="240" w:lineRule="auto"/>
      <w:ind w:left="319"/>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4D590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75239942">
      <w:bodyDiv w:val="1"/>
      <w:marLeft w:val="0"/>
      <w:marRight w:val="0"/>
      <w:marTop w:val="0"/>
      <w:marBottom w:val="0"/>
      <w:divBdr>
        <w:top w:val="none" w:sz="0" w:space="0" w:color="auto"/>
        <w:left w:val="none" w:sz="0" w:space="0" w:color="auto"/>
        <w:bottom w:val="none" w:sz="0" w:space="0" w:color="auto"/>
        <w:right w:val="none" w:sz="0" w:space="0" w:color="auto"/>
      </w:divBdr>
    </w:div>
    <w:div w:id="98960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2164</Words>
  <Characters>12340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Детсад 2</Company>
  <LinksUpToDate>false</LinksUpToDate>
  <CharactersWithSpaces>14476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2012-04-02T08:47:00Z</dcterms:created>
  <dcterms:modified xsi:type="dcterms:W3CDTF">2012-04-02T08:47:00Z</dcterms:modified>
</cp:coreProperties>
</file>