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4111"/>
        <w:gridCol w:w="1559"/>
        <w:gridCol w:w="1134"/>
        <w:gridCol w:w="1276"/>
        <w:gridCol w:w="7371"/>
      </w:tblGrid>
      <w:tr w:rsidR="007964A2" w:rsidRPr="00F07AA9" w:rsidTr="00F834B1">
        <w:trPr>
          <w:trHeight w:val="529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964A2" w:rsidRPr="00391AA8" w:rsidRDefault="007964A2" w:rsidP="00F834B1">
            <w:pPr>
              <w:spacing w:after="0" w:line="240" w:lineRule="auto"/>
              <w:jc w:val="right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Приложение</w:t>
            </w:r>
          </w:p>
        </w:tc>
      </w:tr>
      <w:tr w:rsidR="007964A2" w:rsidRPr="00F07AA9" w:rsidTr="00F834B1">
        <w:trPr>
          <w:trHeight w:val="529"/>
        </w:trPr>
        <w:tc>
          <w:tcPr>
            <w:tcW w:w="1603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7964A2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391AA8">
              <w:rPr>
                <w:rFonts w:ascii="Liberation Serif" w:hAnsi="Liberation Serif" w:cs="Liberation Serif"/>
                <w:lang w:eastAsia="ru-RU"/>
              </w:rPr>
              <w:t>Показатели эффективности деятельности органов</w:t>
            </w:r>
            <w:r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Pr="00391AA8">
              <w:rPr>
                <w:rFonts w:ascii="Liberation Serif" w:hAnsi="Liberation Serif" w:cs="Liberation Serif"/>
                <w:lang w:eastAsia="ru-RU"/>
              </w:rPr>
              <w:t xml:space="preserve">местного самоуправления городского округа </w:t>
            </w:r>
          </w:p>
          <w:p w:rsidR="007964A2" w:rsidRPr="00F834B1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u w:val="single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Pr="00F834B1">
              <w:rPr>
                <w:rFonts w:ascii="Liberation Serif" w:hAnsi="Liberation Serif" w:cs="Liberation Serif"/>
                <w:u w:val="single"/>
                <w:lang w:eastAsia="ru-RU"/>
              </w:rPr>
              <w:t>Серовский городской округ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391AA8">
              <w:rPr>
                <w:rFonts w:ascii="Liberation Serif" w:hAnsi="Liberation Serif" w:cs="Liberation Serif"/>
                <w:lang w:eastAsia="ru-RU"/>
              </w:rPr>
              <w:t>(официальное наименование городского округа)</w:t>
            </w:r>
          </w:p>
        </w:tc>
      </w:tr>
      <w:tr w:rsidR="007964A2" w:rsidRPr="00F07AA9" w:rsidTr="00F834B1">
        <w:trPr>
          <w:trHeight w:val="529"/>
        </w:trPr>
        <w:tc>
          <w:tcPr>
            <w:tcW w:w="582" w:type="dxa"/>
            <w:vMerge w:val="restart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  <w:r>
              <w:rPr>
                <w:rFonts w:ascii="Liberation Serif" w:hAnsi="Liberation Serif" w:cs="Liberation Serif"/>
                <w:lang w:eastAsia="ru-RU"/>
              </w:rPr>
              <w:t>№ п/п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  <w:tc>
          <w:tcPr>
            <w:tcW w:w="4111" w:type="dxa"/>
            <w:vMerge w:val="restart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Наименование показателя</w:t>
            </w: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 xml:space="preserve">Единица измерения 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План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Отчет</w:t>
            </w:r>
          </w:p>
        </w:tc>
        <w:tc>
          <w:tcPr>
            <w:tcW w:w="7371" w:type="dxa"/>
            <w:vMerge w:val="restart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Примечание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7964A2" w:rsidRPr="00F07AA9" w:rsidTr="004B5C79">
        <w:trPr>
          <w:trHeight w:val="529"/>
        </w:trPr>
        <w:tc>
          <w:tcPr>
            <w:tcW w:w="582" w:type="dxa"/>
            <w:vMerge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vMerge/>
            <w:shd w:val="clear" w:color="000000" w:fill="FFFFFF"/>
            <w:vAlign w:val="center"/>
          </w:tcPr>
          <w:p w:rsidR="007964A2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964A2" w:rsidRPr="002B5CFA" w:rsidRDefault="007964A2" w:rsidP="006A500F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202</w:t>
            </w:r>
            <w:r>
              <w:rPr>
                <w:rFonts w:ascii="Liberation Serif" w:hAnsi="Liberation Serif" w:cs="Liberation Serif"/>
                <w:lang w:eastAsia="ru-RU"/>
              </w:rPr>
              <w:t>1</w:t>
            </w:r>
            <w:r w:rsidRPr="002B5CFA">
              <w:rPr>
                <w:rFonts w:ascii="Liberation Serif" w:hAnsi="Liberation Serif" w:cs="Liberation Serif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964A2" w:rsidRPr="002B5CFA" w:rsidRDefault="007964A2" w:rsidP="006A500F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202</w:t>
            </w:r>
            <w:r>
              <w:rPr>
                <w:rFonts w:ascii="Liberation Serif" w:hAnsi="Liberation Serif" w:cs="Liberation Serif"/>
                <w:lang w:eastAsia="ru-RU"/>
              </w:rPr>
              <w:t>1</w:t>
            </w:r>
            <w:r w:rsidRPr="002B5CFA">
              <w:rPr>
                <w:rFonts w:ascii="Liberation Serif" w:hAnsi="Liberation Serif" w:cs="Liberation Serif"/>
                <w:lang w:eastAsia="ru-RU"/>
              </w:rPr>
              <w:t xml:space="preserve"> год</w:t>
            </w:r>
          </w:p>
        </w:tc>
        <w:tc>
          <w:tcPr>
            <w:tcW w:w="7371" w:type="dxa"/>
            <w:vMerge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</w:tbl>
    <w:p w:rsidR="007964A2" w:rsidRPr="00FC31EB" w:rsidRDefault="007964A2" w:rsidP="00FC31EB">
      <w:pPr>
        <w:spacing w:after="0" w:line="240" w:lineRule="auto"/>
        <w:rPr>
          <w:sz w:val="2"/>
          <w:szCs w:val="2"/>
        </w:rPr>
      </w:pPr>
    </w:p>
    <w:tbl>
      <w:tblPr>
        <w:tblW w:w="160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4096"/>
        <w:gridCol w:w="15"/>
        <w:gridCol w:w="1545"/>
        <w:gridCol w:w="14"/>
        <w:gridCol w:w="1120"/>
        <w:gridCol w:w="14"/>
        <w:gridCol w:w="1261"/>
        <w:gridCol w:w="15"/>
        <w:gridCol w:w="7371"/>
      </w:tblGrid>
      <w:tr w:rsidR="007964A2" w:rsidRPr="00D912FE" w:rsidTr="00FC31EB">
        <w:trPr>
          <w:trHeight w:val="117"/>
          <w:tblHeader/>
        </w:trPr>
        <w:tc>
          <w:tcPr>
            <w:tcW w:w="582" w:type="dxa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6</w:t>
            </w:r>
          </w:p>
        </w:tc>
      </w:tr>
      <w:tr w:rsidR="007964A2" w:rsidRPr="00D912FE" w:rsidTr="00FC31EB">
        <w:trPr>
          <w:trHeight w:val="221"/>
        </w:trPr>
        <w:tc>
          <w:tcPr>
            <w:tcW w:w="16033" w:type="dxa"/>
            <w:gridSpan w:val="10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Экономическое развитие </w:t>
            </w:r>
          </w:p>
        </w:tc>
      </w:tr>
      <w:tr w:rsidR="007964A2" w:rsidRPr="00D912FE" w:rsidTr="004B5C79">
        <w:trPr>
          <w:trHeight w:val="3227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189,1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189,1</w:t>
            </w: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Показатель рассчитывается один раз в пять лет на основании данных сплошного наблюдения за деятельностью субъектов малого и среднего предпринимательства (по данным Свердловскстата, сплошное наблюдение за деятельностью субъектов малого и среднего предпринимательства проведено в 2015 году). Данные по итогам сплошного наблюдения в 2020 году отсутствуют.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Вместе с тем, в соответствии со ст. 4.1. ФЗ от 24.07.2007 № 209-ФЗ «О развитии малого и среднего предпринимательства в Российской Федерации» сведения о юридических лицах и об индивидуальных предпринимателях, отвечающих условиям отнесения к субъектам малого и среднего предпринимательства, внесены в Единый реестр субъектов малого и среднего предпринимательства.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Исходя из данных этого реестра по состоянию на 01.01.2022 года численность субъектов малого и среднего предпринимательства, зарегистрированных на территории Серовского городского округа, составила 2 237 единиц, соответственно число СМСП в расчете на 10 тыс. человек населения составляет 217,1 единиц.</w:t>
            </w:r>
          </w:p>
        </w:tc>
      </w:tr>
      <w:tr w:rsidR="007964A2" w:rsidRPr="00D912FE" w:rsidTr="004B5C79">
        <w:trPr>
          <w:trHeight w:val="2198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15,75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15,8</w:t>
            </w: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Показатель рассчитывается один раз в пять лет на основании следующих источников информации о среднесписочной численности работников городского округа (по данным Свердловскстата за 2015 год):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 по малым и средним предприятиям – итоги сплошного наблюдения за деятельностью субъектов малого и среднего предпринимательства;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- по крупным предприятиям и некоммерческим организациям - данные разработки формы федерального статистического наблюдения № П-4 за январь - декабрь года, соответствующего сплошному наблюдению за деятельностью субъектов малого и среднего предпринимательства. 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Данные по итогам сплошного наблюдения в 2020 году отсутствуют.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Численность занятых на малых и средних предприятиях на 01.01.2022 года составляет 11026 человек или 25,3% от общей численности работников всех предприятий и организаций.</w:t>
            </w:r>
          </w:p>
        </w:tc>
      </w:tr>
      <w:tr w:rsidR="007964A2" w:rsidRPr="00D912FE" w:rsidTr="00E319BD">
        <w:trPr>
          <w:trHeight w:val="692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Объем инвестиций в основной капитал в расчете на 1 жителя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16 406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23 312</w:t>
            </w: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Объем инвестиций, направленных крупными и средними предприятиями и организациями городского округа, за 2021 год составил 3 058,0 млн. рублей, в т.ч. бюджетные 673,0 млн. руб.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Планы на 2022-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D912FE">
                <w:rPr>
                  <w:rFonts w:ascii="Liberation Serif" w:hAnsi="Liberation Serif" w:cs="Liberation Serif"/>
                  <w:lang w:eastAsia="ru-RU"/>
                </w:rPr>
                <w:t>2024 г</w:t>
              </w:r>
            </w:smartTag>
            <w:r w:rsidRPr="00D912FE">
              <w:rPr>
                <w:rFonts w:ascii="Liberation Serif" w:hAnsi="Liberation Serif" w:cs="Liberation Serif"/>
                <w:lang w:eastAsia="ru-RU"/>
              </w:rPr>
              <w:t>.г. установлены в соответствии с Прогнозом социально-экономического развития Серовского городского округа, утв. ПАСГО №1439 от 09.11.2021 (2022 - 1991 млн. руб., 2023 - 1188 млн. руб. 1176,8 млн. руб.) с учетом коэффициента 0,7 (без учета бюджетных инвестиций).</w:t>
            </w:r>
          </w:p>
        </w:tc>
      </w:tr>
      <w:tr w:rsidR="007964A2" w:rsidRPr="00D912FE" w:rsidTr="00E319BD">
        <w:trPr>
          <w:trHeight w:val="276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98,9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98,9</w:t>
            </w: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За 2021 год в рамках данной работы проведено 2 заседания Межведомственной комиссии по выявлению неучтенных объектов недвижимости, земельных участков и бизнеса, расположенных на территории Серовского городского округа, 17 выходов «мобильных групп» совместно с МИ ФНС № 26 по Свердловской области, 180 «дворовых обходов», выявлено 132 земельных участков, фактически используемых без оформления в установленном порядке правоустанавливающих документов. 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По результатам работы комиссии 41 человек зарегистрировали права собственности на земельные участки.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ходе осуществления муниципального земельного контроля выявлено 6 фактов самовольного занятия земельных участков, виновные привлечены к административной ответственности, выданы предписания об устранении нарушения. Заключено 32 договора аренды земельных участков и 56 договоров купли-продажи земельных участков.</w:t>
            </w:r>
          </w:p>
        </w:tc>
      </w:tr>
      <w:tr w:rsidR="007964A2" w:rsidRPr="00D912FE" w:rsidTr="00E319BD">
        <w:trPr>
          <w:trHeight w:val="98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100</w:t>
            </w: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Основными товаропроизводителями животноводческой продукции являются сельскохозяйственная организация ООО «Юбилейное» и крестьянское (фермерское) хозяйство Сафиева М.М., получили прибыль по итогам 2021 года.</w:t>
            </w:r>
          </w:p>
        </w:tc>
      </w:tr>
      <w:tr w:rsidR="007964A2" w:rsidRPr="00D912FE" w:rsidTr="00E319BD">
        <w:trPr>
          <w:trHeight w:val="313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36,3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37,66</w:t>
            </w: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По состоянию на 01.01.2022 года протяженность автомобильных дорог общего пользования местного значения составляла </w:t>
            </w:r>
            <w:smartTag w:uri="urn:schemas-microsoft-com:office:smarttags" w:element="metricconverter">
              <w:smartTagPr>
                <w:attr w:name="ProductID" w:val="619,3 км"/>
              </w:smartTagPr>
              <w:r w:rsidRPr="00D912FE">
                <w:rPr>
                  <w:rFonts w:ascii="Liberation Serif" w:hAnsi="Liberation Serif" w:cs="Liberation Serif"/>
                  <w:lang w:eastAsia="ru-RU"/>
                </w:rPr>
                <w:t>619,3 км</w:t>
              </w:r>
            </w:smartTag>
            <w:r w:rsidRPr="00D912FE">
              <w:rPr>
                <w:rFonts w:ascii="Liberation Serif" w:hAnsi="Liberation Serif" w:cs="Liberation Serif"/>
                <w:lang w:eastAsia="ru-RU"/>
              </w:rPr>
              <w:t xml:space="preserve">, из них не отвечающих нормативным требованиям составляет </w:t>
            </w:r>
            <w:smartTag w:uri="urn:schemas-microsoft-com:office:smarttags" w:element="metricconverter">
              <w:smartTagPr>
                <w:attr w:name="ProductID" w:val="233,2 км"/>
              </w:smartTagPr>
              <w:r w:rsidRPr="00D912FE">
                <w:rPr>
                  <w:rFonts w:ascii="Liberation Serif" w:hAnsi="Liberation Serif" w:cs="Liberation Serif"/>
                  <w:lang w:eastAsia="ru-RU"/>
                </w:rPr>
                <w:t>233,2 км</w:t>
              </w:r>
            </w:smartTag>
            <w:r w:rsidRPr="00D912FE">
              <w:rPr>
                <w:rFonts w:ascii="Liberation Serif" w:hAnsi="Liberation Serif" w:cs="Liberation Serif"/>
                <w:lang w:eastAsia="ru-RU"/>
              </w:rPr>
              <w:t xml:space="preserve">. В течение 2021 года поставлено на учет </w:t>
            </w:r>
            <w:smartTag w:uri="urn:schemas-microsoft-com:office:smarttags" w:element="metricconverter">
              <w:smartTagPr>
                <w:attr w:name="ProductID" w:val="8,5 км"/>
              </w:smartTagPr>
              <w:r w:rsidRPr="00D912FE">
                <w:rPr>
                  <w:rFonts w:ascii="Liberation Serif" w:hAnsi="Liberation Serif" w:cs="Liberation Serif"/>
                  <w:lang w:eastAsia="ru-RU"/>
                </w:rPr>
                <w:t>8,5 км</w:t>
              </w:r>
            </w:smartTag>
            <w:r w:rsidRPr="00D912FE">
              <w:rPr>
                <w:rFonts w:ascii="Liberation Serif" w:hAnsi="Liberation Serif" w:cs="Liberation Serif"/>
                <w:lang w:eastAsia="ru-RU"/>
              </w:rPr>
              <w:t>. автомобильных дорог не отвечающих нормативным требованиям.</w:t>
            </w:r>
            <w:r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Pr="00D912FE">
              <w:rPr>
                <w:rFonts w:ascii="Liberation Serif" w:hAnsi="Liberation Serif" w:cs="Liberation Serif"/>
                <w:lang w:eastAsia="ru-RU"/>
              </w:rPr>
              <w:t>В целях повышения уровня безопасности дорожного движения на территории СГО в 2021 году выполнены работы по текущему ремонту 3 участков автомобильных дорог: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- ул. Каквинская (от ул. Кирова до железнодорожного переезда) протяженность – </w:t>
            </w:r>
            <w:smartTag w:uri="urn:schemas-microsoft-com:office:smarttags" w:element="metricconverter">
              <w:smartTagPr>
                <w:attr w:name="ProductID" w:val="0,75 км"/>
              </w:smartTagPr>
              <w:r w:rsidRPr="00D912FE">
                <w:rPr>
                  <w:rFonts w:ascii="Liberation Serif" w:hAnsi="Liberation Serif" w:cs="Liberation Serif"/>
                  <w:lang w:eastAsia="ru-RU"/>
                </w:rPr>
                <w:t>0,75 км</w:t>
              </w:r>
            </w:smartTag>
            <w:r w:rsidRPr="00D912FE">
              <w:rPr>
                <w:rFonts w:ascii="Liberation Serif" w:hAnsi="Liberation Serif" w:cs="Liberation Serif"/>
                <w:lang w:eastAsia="ru-RU"/>
              </w:rPr>
              <w:t>.;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- ул. Загородка, ул. Левый берег реки Каквы, ул. Сталеваров, ул. МОПРа (от ул. Каквинская до автодорожного моста) протяженность – </w:t>
            </w:r>
            <w:smartTag w:uri="urn:schemas-microsoft-com:office:smarttags" w:element="metricconverter">
              <w:smartTagPr>
                <w:attr w:name="ProductID" w:val="3,64 км"/>
              </w:smartTagPr>
              <w:r w:rsidRPr="00D912FE">
                <w:rPr>
                  <w:rFonts w:ascii="Liberation Serif" w:hAnsi="Liberation Serif" w:cs="Liberation Serif"/>
                  <w:lang w:eastAsia="ru-RU"/>
                </w:rPr>
                <w:t>3,64 км</w:t>
              </w:r>
            </w:smartTag>
            <w:r w:rsidRPr="00D912FE">
              <w:rPr>
                <w:rFonts w:ascii="Liberation Serif" w:hAnsi="Liberation Serif" w:cs="Liberation Serif"/>
                <w:lang w:eastAsia="ru-RU"/>
              </w:rPr>
              <w:t>.;</w:t>
            </w:r>
          </w:p>
          <w:p w:rsidR="007964A2" w:rsidRPr="00D912FE" w:rsidRDefault="007964A2" w:rsidP="00D912F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- ул.Кирова (от ул. Каквинская до ул. Орджоникидзе) протяженность - </w:t>
            </w:r>
            <w:smartTag w:uri="urn:schemas-microsoft-com:office:smarttags" w:element="metricconverter">
              <w:smartTagPr>
                <w:attr w:name="ProductID" w:val="2,22 км"/>
              </w:smartTagPr>
              <w:r w:rsidRPr="00D912FE">
                <w:rPr>
                  <w:rFonts w:ascii="Liberation Serif" w:hAnsi="Liberation Serif" w:cs="Liberation Serif"/>
                  <w:lang w:eastAsia="ru-RU"/>
                </w:rPr>
                <w:t>2,22 км</w:t>
              </w:r>
            </w:smartTag>
            <w:r w:rsidRPr="00D912FE">
              <w:rPr>
                <w:rFonts w:ascii="Liberation Serif" w:hAnsi="Liberation Serif" w:cs="Liberation Serif"/>
                <w:lang w:eastAsia="ru-RU"/>
              </w:rPr>
              <w:t>.</w:t>
            </w:r>
            <w:r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Pr="00D912FE">
              <w:rPr>
                <w:rFonts w:ascii="Liberation Serif" w:hAnsi="Liberation Serif" w:cs="Liberation Serif"/>
                <w:lang w:eastAsia="ru-RU"/>
              </w:rPr>
              <w:t xml:space="preserve">Общая протяженность отремонтированных дорог  – </w:t>
            </w:r>
            <w:smartTag w:uri="urn:schemas-microsoft-com:office:smarttags" w:element="metricconverter">
              <w:smartTagPr>
                <w:attr w:name="ProductID" w:val="6,61 км"/>
              </w:smartTagPr>
              <w:r w:rsidRPr="00D912FE">
                <w:rPr>
                  <w:rFonts w:ascii="Liberation Serif" w:hAnsi="Liberation Serif" w:cs="Liberation Serif"/>
                  <w:lang w:eastAsia="ru-RU"/>
                </w:rPr>
                <w:t>6,61 км</w:t>
              </w:r>
            </w:smartTag>
            <w:r w:rsidRPr="00D912FE">
              <w:rPr>
                <w:rFonts w:ascii="Liberation Serif" w:hAnsi="Liberation Serif" w:cs="Liberation Serif"/>
                <w:lang w:eastAsia="ru-RU"/>
              </w:rPr>
              <w:t>, стоимость работ  - 105 856,85 рублей.</w:t>
            </w:r>
          </w:p>
        </w:tc>
      </w:tr>
      <w:tr w:rsidR="007964A2" w:rsidRPr="00D912FE" w:rsidTr="00E319BD">
        <w:trPr>
          <w:trHeight w:val="2393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0,16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0,16</w:t>
            </w: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165 человек проживает в населенных пунктах, не имеющих регулярного автобусного и (или) железнодорожного сообщения с административным центром городского округа (деревня Магина – 12 человек, деревня Еловый Падун – 33 человек, посёлок Первомайский – 102 человека, посёлок Боровой – 1 человек, посёлок Кордон – 10 человек, деревня Петрова – 7 человек).</w:t>
            </w:r>
          </w:p>
          <w:p w:rsidR="007964A2" w:rsidRPr="00D912FE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E319BD">
        <w:trPr>
          <w:trHeight w:val="726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E319BD">
        <w:trPr>
          <w:trHeight w:val="796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крупных и средних предприятий и некоммерческих организаций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40 653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41 982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Средняя заработная плата одного работающего выше уровня прошлого года на 11,2%.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Планы на 2022-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Liberation Serif" w:hAnsi="Liberation Serif" w:cs="Liberation Serif"/>
                  <w:lang w:eastAsia="ru-RU"/>
                </w:rPr>
                <w:t>2024 г</w:t>
              </w:r>
            </w:smartTag>
            <w:r>
              <w:rPr>
                <w:rFonts w:ascii="Liberation Serif" w:hAnsi="Liberation Serif" w:cs="Liberation Serif"/>
                <w:lang w:eastAsia="ru-RU"/>
              </w:rPr>
              <w:t xml:space="preserve">.г. установлены в соответствии с Прогнозом социально-экономического развития Серовского городского округа, утв. ПАСГО №1439 от 09.11.2021 (рост к предыдущему периоду </w:t>
            </w:r>
            <w:smartTag w:uri="urn:schemas-microsoft-com:office:smarttags" w:element="metricconverter">
              <w:smartTagPr>
                <w:attr w:name="ProductID" w:val="2022 г"/>
              </w:smartTagPr>
              <w:r>
                <w:rPr>
                  <w:rFonts w:ascii="Liberation Serif" w:hAnsi="Liberation Serif" w:cs="Liberation Serif"/>
                  <w:lang w:eastAsia="ru-RU"/>
                </w:rPr>
                <w:t>2022 г</w:t>
              </w:r>
            </w:smartTag>
            <w:r>
              <w:rPr>
                <w:rFonts w:ascii="Liberation Serif" w:hAnsi="Liberation Serif" w:cs="Liberation Serif"/>
                <w:lang w:eastAsia="ru-RU"/>
              </w:rPr>
              <w:t xml:space="preserve">. - 106,3%,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rFonts w:ascii="Liberation Serif" w:hAnsi="Liberation Serif" w:cs="Liberation Serif"/>
                  <w:lang w:eastAsia="ru-RU"/>
                </w:rPr>
                <w:t>2023 г</w:t>
              </w:r>
            </w:smartTag>
            <w:r>
              <w:rPr>
                <w:rFonts w:ascii="Liberation Serif" w:hAnsi="Liberation Serif" w:cs="Liberation Serif"/>
                <w:lang w:eastAsia="ru-RU"/>
              </w:rPr>
              <w:t xml:space="preserve">. - 106,7%,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Liberation Serif" w:hAnsi="Liberation Serif" w:cs="Liberation Serif"/>
                  <w:lang w:eastAsia="ru-RU"/>
                </w:rPr>
                <w:t>2024 г</w:t>
              </w:r>
            </w:smartTag>
            <w:r>
              <w:rPr>
                <w:rFonts w:ascii="Liberation Serif" w:hAnsi="Liberation Serif" w:cs="Liberation Serif"/>
                <w:lang w:eastAsia="ru-RU"/>
              </w:rPr>
              <w:t>. - 106,7%)</w:t>
            </w:r>
          </w:p>
        </w:tc>
      </w:tr>
      <w:tr w:rsidR="007964A2" w:rsidRPr="00D912FE" w:rsidTr="00E319BD">
        <w:trPr>
          <w:trHeight w:val="1112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муниципальных дошкольных 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24 350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26 510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 Плановые показатели на 2022-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Liberation Serif" w:hAnsi="Liberation Serif" w:cs="Liberation Serif"/>
                  <w:lang w:eastAsia="ru-RU"/>
                </w:rPr>
                <w:t>2024 г</w:t>
              </w:r>
            </w:smartTag>
            <w:r>
              <w:rPr>
                <w:rFonts w:ascii="Liberation Serif" w:hAnsi="Liberation Serif" w:cs="Liberation Serif"/>
                <w:lang w:eastAsia="ru-RU"/>
              </w:rPr>
              <w:t xml:space="preserve">.г. заработной платы работников МДОУ (сады) рассчитаны исходя из фактически достигнутых показателей за 2021 год с применением индексации 4% в период с 1 сентября каждого планового года. </w:t>
            </w:r>
          </w:p>
        </w:tc>
      </w:tr>
      <w:tr w:rsidR="007964A2" w:rsidRPr="00D912FE" w:rsidTr="00E319BD">
        <w:trPr>
          <w:trHeight w:val="1359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муниципальных общеобразовательных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31 911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36 414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 Плановый показатель на 2022г.г. заработной платы работников МОУ (школы) рассчитан исходя из фактически достигнутых показателей за 2021 год с применением индексации 4% в период с 1 сентября. В связи с отсутствием методики по индексации средней заработной платы учителей МОУ (школы) на 2023-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Liberation Serif" w:hAnsi="Liberation Serif" w:cs="Liberation Serif"/>
                  <w:lang w:eastAsia="ru-RU"/>
                </w:rPr>
                <w:t>2024 г</w:t>
              </w:r>
            </w:smartTag>
            <w:r>
              <w:rPr>
                <w:rFonts w:ascii="Liberation Serif" w:hAnsi="Liberation Serif" w:cs="Liberation Serif"/>
                <w:lang w:eastAsia="ru-RU"/>
              </w:rPr>
              <w:t>.г. показатель остается неизменен.</w:t>
            </w:r>
          </w:p>
        </w:tc>
      </w:tr>
      <w:tr w:rsidR="007964A2" w:rsidRPr="00D912FE" w:rsidTr="00E319BD">
        <w:trPr>
          <w:trHeight w:val="467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учителей муниципальных общеобразовательных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38 030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44 917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 Плановый показатель на 2022г.г. заработной платы работников МОУ (школы) рассчитан исходя из фактически достигнутых показателей за 2021 год с применением индексации 4% в период с 1 сентября. В связи с отсутствием методики по индексации средней заработной платы учителей МОУ (школы) на 2023-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Liberation Serif" w:hAnsi="Liberation Serif" w:cs="Liberation Serif"/>
                  <w:lang w:eastAsia="ru-RU"/>
                </w:rPr>
                <w:t>2024 г</w:t>
              </w:r>
            </w:smartTag>
            <w:r>
              <w:rPr>
                <w:rFonts w:ascii="Liberation Serif" w:hAnsi="Liberation Serif" w:cs="Liberation Serif"/>
                <w:lang w:eastAsia="ru-RU"/>
              </w:rPr>
              <w:t>.г. показатель остается неизменен.</w:t>
            </w:r>
          </w:p>
        </w:tc>
      </w:tr>
      <w:tr w:rsidR="007964A2" w:rsidRPr="00D912FE" w:rsidTr="00E319BD">
        <w:trPr>
          <w:trHeight w:val="570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FF0000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муниципальных учреждений культуры и искусства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38 464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42 527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Показатели на 2022-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Liberation Serif" w:hAnsi="Liberation Serif" w:cs="Liberation Serif"/>
                  <w:lang w:eastAsia="ru-RU"/>
                </w:rPr>
                <w:t>2024 г</w:t>
              </w:r>
            </w:smartTag>
            <w:r>
              <w:rPr>
                <w:rFonts w:ascii="Liberation Serif" w:hAnsi="Liberation Serif" w:cs="Liberation Serif"/>
                <w:lang w:eastAsia="ru-RU"/>
              </w:rPr>
              <w:t>.г. рассчитаны с учетом установленного Указом Президента РФ от 07.05.2012 № 597 соотношения заработной платы для данной категории работников исходя из прогнозной оценки среднемесячного дохода от трудовой деятельности в Свердловской области.</w:t>
            </w:r>
          </w:p>
        </w:tc>
      </w:tr>
      <w:tr w:rsidR="007964A2" w:rsidRPr="00D912FE" w:rsidTr="00E319BD">
        <w:trPr>
          <w:trHeight w:val="653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FF0000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муниципальных учреждений физической культуры и спорта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24,73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28,47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lang w:eastAsia="ru-RU"/>
              </w:rPr>
              <w:t>Плановые значения среднемесячной номинальной начисленной заработной платы работников на 2022-2024 годы установлены с учетом ст. 134 ТК РФ в целях обеспечения повышения уровня реального содержания заработной платы включает индексацию заработной платы в связи с ростом потребительских цен на товары и услуги путем применения коэффициента индексации 1,04.</w:t>
            </w:r>
          </w:p>
        </w:tc>
      </w:tr>
      <w:tr w:rsidR="007964A2" w:rsidRPr="00D912FE" w:rsidTr="00FC31EB">
        <w:trPr>
          <w:trHeight w:val="349"/>
        </w:trPr>
        <w:tc>
          <w:tcPr>
            <w:tcW w:w="16033" w:type="dxa"/>
            <w:gridSpan w:val="10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Дошкольное образование</w:t>
            </w:r>
          </w:p>
        </w:tc>
      </w:tr>
      <w:tr w:rsidR="007964A2" w:rsidRPr="00D912FE" w:rsidTr="00E319BD">
        <w:trPr>
          <w:trHeight w:val="1549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84,8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81,1</w:t>
            </w:r>
          </w:p>
        </w:tc>
        <w:tc>
          <w:tcPr>
            <w:tcW w:w="7371" w:type="dxa"/>
            <w:shd w:val="clear" w:color="000000" w:fill="FFFFFF"/>
          </w:tcPr>
          <w:p w:rsidR="007964A2" w:rsidRPr="001E7C3E" w:rsidRDefault="007964A2" w:rsidP="001E7C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E7C3E">
              <w:rPr>
                <w:rFonts w:ascii="Liberation Serif" w:hAnsi="Liberation Serif" w:cs="Liberation Serif"/>
                <w:lang w:eastAsia="ru-RU"/>
              </w:rPr>
              <w:t>Количество детей в в</w:t>
            </w:r>
            <w:r>
              <w:rPr>
                <w:rFonts w:ascii="Liberation Serif" w:hAnsi="Liberation Serif" w:cs="Liberation Serif"/>
                <w:lang w:eastAsia="ru-RU"/>
              </w:rPr>
              <w:t>озрасте от 1 до 6 лет по состоя</w:t>
            </w:r>
            <w:r w:rsidRPr="001E7C3E">
              <w:rPr>
                <w:rFonts w:ascii="Liberation Serif" w:hAnsi="Liberation Serif" w:cs="Liberation Serif"/>
                <w:lang w:eastAsia="ru-RU"/>
              </w:rPr>
              <w:t>нию на 01.01.2021 составляет - 6379 человек. Списочная численность детей в возрасте от 1 до 6 лет получающих дошкольную образовательную услугу на 01.01.2021 - 5171 человек.</w:t>
            </w:r>
          </w:p>
        </w:tc>
      </w:tr>
      <w:tr w:rsidR="007964A2" w:rsidRPr="00D912FE" w:rsidTr="001E7C3E">
        <w:trPr>
          <w:trHeight w:val="1298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71" w:type="dxa"/>
            <w:shd w:val="clear" w:color="000000" w:fill="FFFFFF"/>
          </w:tcPr>
          <w:p w:rsidR="007964A2" w:rsidRPr="001E7C3E" w:rsidRDefault="007964A2" w:rsidP="001E7C3E">
            <w:pPr>
              <w:tabs>
                <w:tab w:val="left" w:pos="1110"/>
              </w:tabs>
              <w:spacing w:after="0" w:line="240" w:lineRule="auto"/>
              <w:rPr>
                <w:rFonts w:ascii="Liberation Serif" w:hAnsi="Liberation Serif" w:cs="Liberation Serif"/>
              </w:rPr>
            </w:pPr>
            <w:r w:rsidRPr="001E7C3E">
              <w:rPr>
                <w:rFonts w:ascii="Liberation Serif" w:hAnsi="Liberation Serif" w:cs="Liberation Serif"/>
              </w:rPr>
              <w:t>Выпуск детей в школу составит 952 чел., вакантных мест 1169, на учете 627 детей. Всем желающим предоставляются места в ДОО круглогодично.</w:t>
            </w:r>
          </w:p>
        </w:tc>
      </w:tr>
      <w:tr w:rsidR="007964A2" w:rsidRPr="00D912FE" w:rsidTr="00E319BD">
        <w:trPr>
          <w:trHeight w:val="1268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1E7C3E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 w:rsidRPr="001E7C3E">
              <w:rPr>
                <w:rFonts w:ascii="Liberation Serif" w:hAnsi="Liberation Serif" w:cs="Liberation Serif"/>
              </w:rPr>
              <w:t>23,25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Pr="001E7C3E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 w:rsidRPr="001E7C3E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В 2021 году проведены мероприятия по ремонту кровель в филиале МАДОУ №49 д/с №41, в филиале МБДОУ №18 д/с №123, МАДОУ №38, проведены мероприятия по замене оконных блоков в 8 учреждениях. Выборочный (конструктивный) капитальный ремонт предусматривает капитальный ремонт отдельных конструкций здания, в то время как другие конструкции продолжают требовать капитального ремонта, поэтому частичный капитальный ремонт не снимает потребность в проведении комплексного (полного) капитального ремонта.   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В 2022 году не планируется проведение  ремонта в дошкольных образовательных учреждений. В 2023 году планируется провести ремонт кровель в следующих детских садах: д/с43, д/с №31. В 2024 году запланирован ремонт кровель в 5 учреждениях. В 2022 году не планируется проведение  ремонта в дошкольных образовательных учреждений. В 2023 году планируется провести ремонт кровель в следующих детских садах: д/с43, д/с №31. В 2024 году запланирован ремонт кровель в 5 учреждениях.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</w:tc>
      </w:tr>
      <w:tr w:rsidR="007964A2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Общее и дополнительное образование</w:t>
            </w:r>
          </w:p>
        </w:tc>
      </w:tr>
      <w:tr w:rsidR="007964A2" w:rsidRPr="00D912FE" w:rsidTr="001E7C3E">
        <w:trPr>
          <w:trHeight w:val="127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</w:t>
            </w:r>
          </w:p>
        </w:tc>
        <w:tc>
          <w:tcPr>
            <w:tcW w:w="7371" w:type="dxa"/>
            <w:shd w:val="clear" w:color="000000" w:fill="FFFFFF"/>
          </w:tcPr>
          <w:p w:rsidR="007964A2" w:rsidRPr="001E7C3E" w:rsidRDefault="007964A2" w:rsidP="001E7C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E7C3E">
              <w:rPr>
                <w:rFonts w:ascii="Liberation Serif" w:hAnsi="Liberation Serif" w:cs="Liberation Serif"/>
              </w:rPr>
              <w:t>В 2021 году  387 выпускника 11-х классов участвовали в сдаче ГИА. 100% выпускников получили аттестаты о среднем общем образовании</w:t>
            </w:r>
          </w:p>
        </w:tc>
      </w:tr>
      <w:tr w:rsidR="007964A2" w:rsidRPr="00D912FE" w:rsidTr="001E7C3E">
        <w:trPr>
          <w:trHeight w:val="1590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100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100</w:t>
            </w:r>
          </w:p>
        </w:tc>
        <w:tc>
          <w:tcPr>
            <w:tcW w:w="7371" w:type="dxa"/>
            <w:shd w:val="clear" w:color="000000" w:fill="FFFFFF"/>
          </w:tcPr>
          <w:p w:rsidR="007964A2" w:rsidRPr="001E7C3E" w:rsidRDefault="007964A2" w:rsidP="001E7C3E">
            <w:pPr>
              <w:rPr>
                <w:rFonts w:ascii="Liberation Serif" w:hAnsi="Liberation Serif" w:cs="Liberation Serif"/>
              </w:rPr>
            </w:pPr>
            <w:r w:rsidRPr="001E7C3E">
              <w:rPr>
                <w:rFonts w:ascii="Liberation Serif" w:hAnsi="Liberation Serif" w:cs="Liberation Serif"/>
              </w:rPr>
              <w:t>Во всех МОУ созданы условия для реализации ФГОС</w:t>
            </w:r>
          </w:p>
        </w:tc>
      </w:tr>
      <w:tr w:rsidR="007964A2" w:rsidRPr="00D912FE" w:rsidTr="00E319BD">
        <w:trPr>
          <w:trHeight w:val="2260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9,5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Pr="001E7C3E" w:rsidRDefault="007964A2" w:rsidP="001E7C3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1E7C3E">
              <w:rPr>
                <w:rFonts w:ascii="Liberation Serif" w:hAnsi="Liberation Serif" w:cs="Liberation Serif"/>
                <w:lang w:eastAsia="ru-RU"/>
              </w:rPr>
              <w:t>Показатель на уровне плана. 2 учреждения из 21 требуют капитального ремонта.</w:t>
            </w:r>
          </w:p>
          <w:p w:rsidR="007964A2" w:rsidRPr="001E7C3E" w:rsidRDefault="007964A2" w:rsidP="001E7C3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1E7C3E">
              <w:rPr>
                <w:rFonts w:ascii="Liberation Serif" w:hAnsi="Liberation Serif" w:cs="Liberation Serif"/>
                <w:lang w:eastAsia="ru-RU"/>
              </w:rPr>
              <w:t>В 2021 году проведены мероприятия по ремонту кровель в МАОУ СОШ №20 и МАОУ СОШ №27.</w:t>
            </w:r>
          </w:p>
          <w:p w:rsidR="007964A2" w:rsidRPr="001E7C3E" w:rsidRDefault="007964A2" w:rsidP="001E7C3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1E7C3E">
              <w:rPr>
                <w:rFonts w:ascii="Liberation Serif" w:hAnsi="Liberation Serif" w:cs="Liberation Serif"/>
                <w:lang w:eastAsia="ru-RU"/>
              </w:rPr>
              <w:t xml:space="preserve">Выборочный (конструктивный) капитальный ремонт предусматривает капитальный ремонт отдельных конструкций здания, в то время как другие конструкции продолжают требовать капитального ремонта, поэтому частичный капитальный ремонт не снимает потребность в проведении комплексного (полного) капитального ремонта. </w:t>
            </w:r>
          </w:p>
          <w:p w:rsidR="007964A2" w:rsidRPr="001E7C3E" w:rsidRDefault="007964A2" w:rsidP="001E7C3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1E7C3E">
              <w:rPr>
                <w:rFonts w:ascii="Liberation Serif" w:hAnsi="Liberation Serif" w:cs="Liberation Serif"/>
                <w:lang w:eastAsia="ru-RU"/>
              </w:rPr>
              <w:t>В 2022 году планируется выполнить работы по замене покрытия кровли МАОУ СОШ №1. В 2023 году планируется выполнить капитальный ремонт здания начальных классов МАОУ СОШ №22.</w:t>
            </w:r>
          </w:p>
        </w:tc>
      </w:tr>
      <w:tr w:rsidR="007964A2" w:rsidRPr="00D912FE" w:rsidTr="001E7C3E">
        <w:trPr>
          <w:trHeight w:val="978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79,7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79,7</w:t>
            </w:r>
          </w:p>
        </w:tc>
        <w:tc>
          <w:tcPr>
            <w:tcW w:w="7371" w:type="dxa"/>
            <w:shd w:val="clear" w:color="000000" w:fill="FFFFFF"/>
          </w:tcPr>
          <w:p w:rsidR="007964A2" w:rsidRPr="001E7C3E" w:rsidRDefault="007964A2" w:rsidP="001E7C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E7C3E">
              <w:rPr>
                <w:rFonts w:ascii="Liberation Serif" w:hAnsi="Liberation Serif" w:cs="Liberation Serif"/>
              </w:rPr>
              <w:t>Общая численность обучающихся в муниципальных общеобразовательных учреждениях - 10392 чел. Дети первой и второй групп здоровья составляют 8282 чел.</w:t>
            </w:r>
          </w:p>
        </w:tc>
      </w:tr>
      <w:tr w:rsidR="007964A2" w:rsidRPr="00D912FE" w:rsidTr="00E319BD">
        <w:trPr>
          <w:trHeight w:val="137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25,7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27,5</w:t>
            </w:r>
          </w:p>
        </w:tc>
        <w:tc>
          <w:tcPr>
            <w:tcW w:w="7371" w:type="dxa"/>
            <w:shd w:val="clear" w:color="000000" w:fill="FFFFFF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Увеличение фактических показателей от плановых показателей за 2021 год объясняется  увеличением численности обучающихся во вторую смену из-за ограничительных мер, связанных с профилактикой распространения коронавирусной инфекции (2019-n-CoV) по наполнению помещений    </w:t>
            </w:r>
          </w:p>
        </w:tc>
      </w:tr>
      <w:tr w:rsidR="007964A2" w:rsidRPr="00D912FE" w:rsidTr="00E319BD">
        <w:trPr>
          <w:trHeight w:val="1127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15,8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18,41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Pr="00E319BD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E319BD">
              <w:rPr>
                <w:rFonts w:ascii="Liberation Serif" w:hAnsi="Liberation Serif" w:cs="Liberation Serif"/>
                <w:lang w:eastAsia="ru-RU"/>
              </w:rPr>
              <w:t>Фактические расходы на 1-го обучающегося в МОО за 2021 год составили 20,92 тыс. руб., что составляет 132,4% от планового показателя 15,8 тыс. руб.  Это связано с тем, что при расчете планового показателя на 2021 год учитывались расходы в соответствии с Решением Думы Серовского ГО от 15.12.2020г. "О бюджете Серовского городского округа на 2021 год и плановый пери</w:t>
            </w:r>
            <w:r>
              <w:rPr>
                <w:rFonts w:ascii="Liberation Serif" w:hAnsi="Liberation Serif" w:cs="Liberation Serif"/>
                <w:lang w:eastAsia="ru-RU"/>
              </w:rPr>
              <w:t>од 2022 и 2023 годов". В течение</w:t>
            </w:r>
            <w:r w:rsidRPr="00E319BD">
              <w:rPr>
                <w:rFonts w:ascii="Liberation Serif" w:hAnsi="Liberation Serif" w:cs="Liberation Serif"/>
                <w:lang w:eastAsia="ru-RU"/>
              </w:rPr>
              <w:t xml:space="preserve"> 2021 года выделялись дополнительные средства и расходы увеличились по сравнению с первоначальным утвержденным бюджетом. </w:t>
            </w:r>
            <w:r w:rsidRPr="00E319BD">
              <w:rPr>
                <w:rFonts w:ascii="Liberation Serif" w:hAnsi="Liberation Serif" w:cs="Liberation Serif"/>
                <w:lang w:eastAsia="ru-RU"/>
              </w:rPr>
              <w:br/>
              <w:t xml:space="preserve">Расчет плановых показателей на 2022-2024 г.г. расходов местного бюджета на 1-го обучающегося произведен на основании Решения Думы Серовского городского округа от 15.12.2021г. № 365 "О бюджете Серовского городского округа на 2022 год и плановый период 2023 и 2024 годов" и прогноза количества учащихся.         </w:t>
            </w:r>
          </w:p>
        </w:tc>
      </w:tr>
      <w:tr w:rsidR="007964A2" w:rsidRPr="00D912FE" w:rsidTr="00F15CF4">
        <w:trPr>
          <w:trHeight w:val="2402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84,8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73,7</w:t>
            </w:r>
          </w:p>
        </w:tc>
        <w:tc>
          <w:tcPr>
            <w:tcW w:w="7371" w:type="dxa"/>
            <w:shd w:val="clear" w:color="000000" w:fill="FFFFFF"/>
          </w:tcPr>
          <w:p w:rsidR="007964A2" w:rsidRPr="00F15CF4" w:rsidRDefault="007964A2" w:rsidP="00F15CF4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F15CF4">
              <w:rPr>
                <w:rFonts w:ascii="Liberation Serif" w:hAnsi="Liberation Serif" w:cs="Liberation Serif"/>
                <w:lang w:eastAsia="ru-RU"/>
              </w:rPr>
              <w:t>Общее количество детей с 5 до 18 лет 1</w:t>
            </w:r>
            <w:r>
              <w:rPr>
                <w:rFonts w:ascii="Liberation Serif" w:hAnsi="Liberation Serif" w:cs="Liberation Serif"/>
                <w:lang w:eastAsia="ru-RU"/>
              </w:rPr>
              <w:t>7782</w:t>
            </w:r>
            <w:r w:rsidRPr="00F15CF4">
              <w:rPr>
                <w:rFonts w:ascii="Liberation Serif" w:hAnsi="Liberation Serif" w:cs="Liberation Serif"/>
                <w:lang w:eastAsia="ru-RU"/>
              </w:rPr>
              <w:t xml:space="preserve"> человек, количество получающих услуги дополнительного образования - 13105 чел.  </w:t>
            </w:r>
          </w:p>
        </w:tc>
      </w:tr>
      <w:tr w:rsidR="007964A2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Культура</w:t>
            </w:r>
          </w:p>
        </w:tc>
      </w:tr>
      <w:tr w:rsidR="007964A2" w:rsidRPr="00D912FE" w:rsidTr="00E319BD">
        <w:trPr>
          <w:trHeight w:val="199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Расчет осуществлен на основании Методических рекомендаций по развитию сети организаций культуры и обеспеченности населения услугами организаций культуры в Свердловской области, утвержденных постановлением Правительства Свердловской области от 29.12.2017 года №1039-ПП </w:t>
            </w:r>
          </w:p>
        </w:tc>
      </w:tr>
      <w:tr w:rsidR="007964A2" w:rsidRPr="00D912FE" w:rsidTr="00E319BD">
        <w:trPr>
          <w:trHeight w:val="412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клубами и учреждениями клубного типа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Норматив выполняется</w:t>
            </w:r>
          </w:p>
        </w:tc>
      </w:tr>
      <w:tr w:rsidR="007964A2" w:rsidRPr="00D912FE" w:rsidTr="00E319BD">
        <w:trPr>
          <w:trHeight w:val="429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библиотеками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Норматив выполняется</w:t>
            </w:r>
          </w:p>
        </w:tc>
      </w:tr>
      <w:tr w:rsidR="007964A2" w:rsidRPr="00D912FE" w:rsidTr="00E319BD">
        <w:trPr>
          <w:trHeight w:val="481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парками культуры и отдыха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Нормативная потребность в парках культуры и отдыха - 1 парк (1 парк для населения более 30 тыс. чел.). В настоящее время в Серовском ГО нет парков культуры и отдыха. В соответствии с Программой комплексного развития инфраструктуры Серовского городского округа на 2019-2030 годы строительство парка культуры и отдыха запланировано на 2023-2025 годы</w:t>
            </w:r>
          </w:p>
        </w:tc>
      </w:tr>
      <w:tr w:rsidR="007964A2" w:rsidRPr="00D912FE" w:rsidTr="00E319BD">
        <w:trPr>
          <w:trHeight w:val="1511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545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11,43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Серовском городском округе в отдельно стоящих зданиях расположено 20 объектов. В 2021 году проведен ремонт здания Андриановского СДК в пос. Ларьковка. </w:t>
            </w:r>
            <w:r>
              <w:rPr>
                <w:rFonts w:ascii="Liberation Serif" w:hAnsi="Liberation Serif" w:cs="Liberation Serif"/>
              </w:rPr>
              <w:br/>
              <w:t>В настоящее время в аварийном состоянии находится здание Дома культуры п. Красноглинный. В соответствии с Программой комплексного развития инфраструктуры Серовского городского округа на 2019-2030 годы строительство Дома культуры п.Красноглинный запланировано на 2023-2025 годы</w:t>
            </w:r>
          </w:p>
        </w:tc>
      </w:tr>
      <w:tr w:rsidR="007964A2" w:rsidRPr="00D912FE" w:rsidTr="00E319BD">
        <w:trPr>
          <w:trHeight w:val="276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22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545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33,3</w:t>
            </w:r>
          </w:p>
        </w:tc>
        <w:tc>
          <w:tcPr>
            <w:tcW w:w="1290" w:type="dxa"/>
            <w:gridSpan w:val="3"/>
            <w:shd w:val="clear" w:color="000000" w:fill="FFFFFF"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28,6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снижен от фактического и планового уровня за счет увеличения числа объектов культурного наследия (в реестр объектов культурного наследия Серовского городского округа включена водонапорная башня, располагающаяся по адресу: Серовский район, ж.д. станция Вагранская).</w:t>
            </w:r>
            <w:r>
              <w:rPr>
                <w:rFonts w:ascii="Liberation Serif" w:hAnsi="Liberation Serif" w:cs="Liberation Serif"/>
              </w:rPr>
              <w:br/>
              <w:t>Два объекта культурного наследия требуют реставрации - ул. Агломератчиков, 13 и ул. Загородка, 3. Всего в муниципальной собственности находится семь объектов культурного наследия.</w:t>
            </w:r>
            <w:r>
              <w:rPr>
                <w:rFonts w:ascii="Liberation Serif" w:hAnsi="Liberation Serif" w:cs="Liberation Serif"/>
              </w:rPr>
              <w:br/>
              <w:t>В 2021 году реставрация объектов не проводилась</w:t>
            </w:r>
          </w:p>
        </w:tc>
      </w:tr>
      <w:tr w:rsidR="007964A2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Физическая культура и спорт</w:t>
            </w:r>
          </w:p>
        </w:tc>
      </w:tr>
      <w:tr w:rsidR="007964A2" w:rsidRPr="00D912FE" w:rsidTr="00E319BD">
        <w:trPr>
          <w:trHeight w:val="96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23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545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49,6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51,4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состоянию на 1 января 2021 года на территории Серовского городского округа проживает 96 085 человека в возрасте от 3-х до 79-ти лет. По состоянию на 31 декабря 2021 года физической культурой и спортом регулярно занимается 49 358 человек, что составляет 51,4 % от населения городского округа в возрасте от 3-х до 79-ти лет. По сравнению с итоговыми показателями 2020 года, число лиц, систематически занимающихся физической культурой и спортом, увеличилось на 2 378 человека.</w:t>
            </w:r>
          </w:p>
        </w:tc>
      </w:tr>
      <w:tr w:rsidR="007964A2" w:rsidRPr="00D912FE" w:rsidTr="00E319BD">
        <w:trPr>
          <w:trHeight w:val="1220"/>
        </w:trPr>
        <w:tc>
          <w:tcPr>
            <w:tcW w:w="582" w:type="dxa"/>
          </w:tcPr>
          <w:p w:rsidR="007964A2" w:rsidRPr="00D912FE" w:rsidRDefault="007964A2" w:rsidP="00F15CF4">
            <w:pPr>
              <w:spacing w:after="0" w:line="240" w:lineRule="auto"/>
              <w:ind w:right="-208" w:hanging="146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23(1)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545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88,2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97,5</w:t>
            </w:r>
          </w:p>
        </w:tc>
        <w:tc>
          <w:tcPr>
            <w:tcW w:w="7371" w:type="dxa"/>
            <w:shd w:val="clear" w:color="000000" w:fill="FFFFFF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 данными государственной статистической отчетности по форме №1-ФК за 2021 год на территории Серовского городского округа общая численность детей и молодежи в возрасте 3-18 лет, занимающихся в спортивных организациях, составляет 19 278 человек, в том числе в возрасте 3 - 15 лет - 15 946 человек, в возрасте 16-18 лет — 3 332 человек</w:t>
            </w:r>
          </w:p>
        </w:tc>
      </w:tr>
      <w:tr w:rsidR="007964A2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Жилищное строительство и обеспечение граждан жильем</w:t>
            </w:r>
          </w:p>
        </w:tc>
      </w:tr>
      <w:tr w:rsidR="007964A2" w:rsidRPr="00D912FE" w:rsidTr="00E319BD">
        <w:trPr>
          <w:trHeight w:val="208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24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545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кв. метров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20,7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22,06</w:t>
            </w:r>
          </w:p>
        </w:tc>
        <w:tc>
          <w:tcPr>
            <w:tcW w:w="7371" w:type="dxa"/>
            <w:shd w:val="clear" w:color="000000" w:fill="FFFFFF"/>
          </w:tcPr>
          <w:p w:rsidR="007964A2" w:rsidRDefault="007964A2" w:rsidP="00E319BD">
            <w:pPr>
              <w:spacing w:after="2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превысил уровень 2020 года и плановый показатель.</w:t>
            </w:r>
            <w:r>
              <w:rPr>
                <w:rFonts w:ascii="Liberation Serif" w:hAnsi="Liberation Serif" w:cs="Liberation Serif"/>
              </w:rPr>
              <w:br/>
              <w:t>Жилой фонд на 01.01.2022 составил 2 240600 кв.м.</w:t>
            </w:r>
          </w:p>
        </w:tc>
      </w:tr>
      <w:tr w:rsidR="007964A2" w:rsidRPr="00D912FE" w:rsidTr="00E319BD">
        <w:trPr>
          <w:trHeight w:val="48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том числе введенная в действие за один год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0,24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0,12</w:t>
            </w:r>
          </w:p>
        </w:tc>
        <w:tc>
          <w:tcPr>
            <w:tcW w:w="7371" w:type="dxa"/>
            <w:shd w:val="clear" w:color="000000" w:fill="FFFFFF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Введенная в действие за 2021 год общая площадь жилых помещений, приходящаяся в среднем на 1 жителя Серовского городского округа, составляет 0,09 кв. м/чел. Планируемый показатель ввода жилья на 2021 год – 25594 кв.м. По выданным комитетом по архитектуре и градостроительству разрешениям (уведомлениям) введено в эксплуатацию 9540,7 кв.м жилья. Фактически в 2021 году зарегистрировано в Управлении Росреестра 12824 кв. м общей площади жилых помещений. Без получения уведомления о соответствии построенного, реконструированного объекта индивидуального жилищного строительства требованиям законодательства о градостроительной деятельности были поставлены на кадастровый учет и зарегистрированы 27 индивидуальных дома общей площадью 3283,3 кв.м. Соответственно, показатель «общая площадь жилых помещений введенная за год, приходящаяся в среднем на одного жителя» составляет 0,12 кв.м /чел.</w:t>
            </w:r>
            <w:r>
              <w:rPr>
                <w:rFonts w:ascii="Liberation Serif" w:hAnsi="Liberation Serif" w:cs="Liberation Serif"/>
              </w:rPr>
              <w:br/>
              <w:t>В 2021 году наряду с вводимым жильем имеет место убыль жилищного фонда, связанная со сносом ветхого жилья и с переводом жилых помещений в нежилые (0,56 тыс.кв.м).</w:t>
            </w:r>
          </w:p>
        </w:tc>
      </w:tr>
      <w:tr w:rsidR="007964A2" w:rsidRPr="00D912FE" w:rsidTr="00E319BD">
        <w:trPr>
          <w:trHeight w:val="1101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25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гектаров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0,68</w:t>
            </w:r>
          </w:p>
        </w:tc>
        <w:tc>
          <w:tcPr>
            <w:tcW w:w="7371" w:type="dxa"/>
            <w:shd w:val="clear" w:color="000000" w:fill="FFFFFF"/>
          </w:tcPr>
          <w:p w:rsidR="007964A2" w:rsidRPr="00DF2A1F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F2A1F">
              <w:rPr>
                <w:rFonts w:ascii="Liberation Serif" w:hAnsi="Liberation Serif" w:cs="Liberation Serif"/>
                <w:lang w:eastAsia="ru-RU"/>
              </w:rPr>
              <w:t>Предоставление земельных участков зависит от количества поданных заявлений.</w:t>
            </w:r>
          </w:p>
          <w:p w:rsidR="007964A2" w:rsidRPr="00DF2A1F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F2A1F">
              <w:rPr>
                <w:rFonts w:ascii="Liberation Serif" w:hAnsi="Liberation Serif" w:cs="Liberation Serif"/>
                <w:lang w:eastAsia="ru-RU"/>
              </w:rPr>
              <w:t>В 2021 году предоставлен 41 земельный участок для строительства общей площадью 6,91 га, из них:</w:t>
            </w:r>
          </w:p>
          <w:p w:rsidR="007964A2" w:rsidRPr="00DF2A1F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F2A1F">
              <w:rPr>
                <w:rFonts w:ascii="Liberation Serif" w:hAnsi="Liberation Serif" w:cs="Liberation Serif"/>
                <w:lang w:eastAsia="ru-RU"/>
              </w:rPr>
              <w:t>- 34 участка общей площадью 4,72 га в собственность под индивидуальное жилищное строительство,</w:t>
            </w:r>
          </w:p>
          <w:p w:rsidR="007964A2" w:rsidRPr="00DF2A1F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F2A1F">
              <w:rPr>
                <w:rFonts w:ascii="Liberation Serif" w:hAnsi="Liberation Serif" w:cs="Liberation Serif"/>
                <w:lang w:eastAsia="ru-RU"/>
              </w:rPr>
              <w:t>- 4 участка общей площадью 0,53 га в аренду под индивидуальное жилищное строительство,</w:t>
            </w:r>
          </w:p>
          <w:p w:rsidR="007964A2" w:rsidRPr="00DF2A1F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F2A1F">
              <w:rPr>
                <w:rFonts w:ascii="Liberation Serif" w:hAnsi="Liberation Serif" w:cs="Liberation Serif"/>
                <w:lang w:eastAsia="ru-RU"/>
              </w:rPr>
              <w:t>- 1 участок площадью 0,48 га под жилищное строительство,</w:t>
            </w:r>
          </w:p>
          <w:p w:rsidR="007964A2" w:rsidRPr="00DF2A1F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F2A1F">
              <w:rPr>
                <w:rFonts w:ascii="Liberation Serif" w:hAnsi="Liberation Serif" w:cs="Liberation Serif"/>
                <w:lang w:eastAsia="ru-RU"/>
              </w:rPr>
              <w:t>-  2 участка общей площадью 1,18 га под иное строительство.</w:t>
            </w:r>
          </w:p>
          <w:p w:rsidR="007964A2" w:rsidRPr="00DF2A1F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F2A1F">
              <w:rPr>
                <w:rFonts w:ascii="Liberation Serif" w:hAnsi="Liberation Serif" w:cs="Liberation Serif"/>
                <w:lang w:eastAsia="ru-RU"/>
              </w:rPr>
              <w:t>Причинами неисполнения показателя является исключение из границ населенных пунктов городского округа земельных участков  сельскохозяйственного назначения, земель лесного фонда. В 2020-2021 годах были установлены зоны с особыми условиями использования территории (зоны затопления, подтопления, зоны санитарной охраны источников питьевого водоснабжения), в границах которых строительство запрещено. Также к снижению темпов предоставления земельных участков для ИЖС привело то, что в 2019-2020 годах производилась оплата компенсаций многодетным семьям взамен земельного участка (семьи отказываются получать предлагаемые им земельные участки, в связи с желанием получить социальную выплату).</w:t>
            </w:r>
          </w:p>
        </w:tc>
      </w:tr>
      <w:tr w:rsidR="007964A2" w:rsidRPr="00D912FE" w:rsidTr="00FC31EB">
        <w:trPr>
          <w:trHeight w:val="187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том числе: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E319BD">
        <w:trPr>
          <w:trHeight w:val="127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0,5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0,56</w:t>
            </w:r>
          </w:p>
        </w:tc>
        <w:tc>
          <w:tcPr>
            <w:tcW w:w="7371" w:type="dxa"/>
            <w:shd w:val="clear" w:color="000000" w:fill="FFFFFF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Для жилищного строительства, индивидуального строительства и комплексного освоения в целях жилищного строительства предоставлено 39 участков площадью 5,73 га.</w:t>
            </w:r>
          </w:p>
          <w:p w:rsidR="007964A2" w:rsidRPr="00D912FE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E319BD">
        <w:trPr>
          <w:trHeight w:val="1812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26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545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Pr="00D912FE" w:rsidRDefault="007964A2" w:rsidP="00E319B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</w:tcPr>
          <w:p w:rsidR="007964A2" w:rsidRPr="00D912FE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E319BD">
        <w:trPr>
          <w:trHeight w:val="105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объектов жилищного строительства -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в течение 3 лет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кв. метров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2700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E319BD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2700</w:t>
            </w:r>
          </w:p>
        </w:tc>
        <w:tc>
          <w:tcPr>
            <w:tcW w:w="7371" w:type="dxa"/>
          </w:tcPr>
          <w:p w:rsidR="007964A2" w:rsidRDefault="007964A2" w:rsidP="00E319BD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Площадь земельных участков под многоквартирными домами, не построенными в течение 3 лет, составила 2700 кв.м (жилой дом по ул.Заславского, 20). Строительство объекта не ведется на протяжении нескольких лет. В настоящее время объект незавершенного строительства переведен на консервацию.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br/>
            </w:r>
          </w:p>
        </w:tc>
      </w:tr>
      <w:tr w:rsidR="007964A2" w:rsidRPr="00D912FE" w:rsidTr="00017D19">
        <w:trPr>
          <w:trHeight w:val="803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иных объектов капитального строительства -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в течение 5 лет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71" w:type="dxa"/>
            <w:shd w:val="clear" w:color="000000" w:fill="FFFFFF"/>
          </w:tcPr>
          <w:p w:rsidR="007964A2" w:rsidRDefault="007964A2" w:rsidP="00017D1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Объекты отсутствуют</w:t>
            </w:r>
          </w:p>
        </w:tc>
      </w:tr>
      <w:tr w:rsidR="007964A2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Жилищно-коммунальное хозяйство</w:t>
            </w:r>
          </w:p>
        </w:tc>
      </w:tr>
      <w:tr w:rsidR="007964A2" w:rsidRPr="00D912FE" w:rsidTr="00017D19">
        <w:trPr>
          <w:trHeight w:val="183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27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545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371" w:type="dxa"/>
            <w:shd w:val="clear" w:color="000000" w:fill="FFFFFF"/>
          </w:tcPr>
          <w:p w:rsidR="007964A2" w:rsidRPr="00F15CF4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F15CF4">
              <w:rPr>
                <w:rFonts w:ascii="Liberation Serif" w:hAnsi="Liberation Serif" w:cs="Liberation Serif"/>
              </w:rPr>
              <w:t>В 2021 году на территории СГО всего насчитывалось 3062 многоквартирных дома. В 2021 году собственники помещений выбрали и реализуют один из способов управления: товарищества собственников жилья - 221,  управление управляющей компанией — 1620, непосредственное управление — 1221</w:t>
            </w:r>
          </w:p>
        </w:tc>
      </w:tr>
      <w:tr w:rsidR="007964A2" w:rsidRPr="00D912FE" w:rsidTr="00017D19">
        <w:trPr>
          <w:trHeight w:val="4769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28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545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83,33</w:t>
            </w:r>
          </w:p>
        </w:tc>
        <w:tc>
          <w:tcPr>
            <w:tcW w:w="1290" w:type="dxa"/>
            <w:gridSpan w:val="3"/>
            <w:shd w:val="clear" w:color="000000" w:fill="FFFFFF"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83,33</w:t>
            </w:r>
          </w:p>
        </w:tc>
        <w:tc>
          <w:tcPr>
            <w:tcW w:w="7371" w:type="dxa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Из 12 организаций коммунального комплекса, осуществляющих в 2021 году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на территории Серовского городского округа две являются муниципальными - МП "Серовавтодор", МУП с.Андриановичи. </w:t>
            </w:r>
          </w:p>
        </w:tc>
      </w:tr>
      <w:tr w:rsidR="007964A2" w:rsidRPr="00D912FE" w:rsidTr="00017D19">
        <w:trPr>
          <w:trHeight w:val="940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29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81,6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81,6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Увеличение показателя на 2021 год не планировалось, в связи с отсутствием запланированных комплексных кадастровых работ. Вместе с тем, в ходе реализации утвержденных проектов межевания территорий, на которых расположены МКД, осуществлено уточнение границ восьми ранее учтенных декларированных земельных участков под МКД. В связи с тем, что уточненные земельные участки ранее стояли на государственном кадастровом учете, количественный показатель не изменился.</w:t>
            </w:r>
          </w:p>
        </w:tc>
      </w:tr>
      <w:tr w:rsidR="007964A2" w:rsidRPr="00D912FE" w:rsidTr="00017D19">
        <w:trPr>
          <w:trHeight w:val="146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30</w:t>
            </w:r>
          </w:p>
        </w:tc>
        <w:tc>
          <w:tcPr>
            <w:tcW w:w="4111" w:type="dxa"/>
            <w:gridSpan w:val="2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545" w:type="dxa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0,37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состоянию на 01.01.2022 года в списке очередности граждан, принятых на учет в качестве нуждающихся в предоставляемых по договорам социального найма жилых помещениях, состоит 1690 семей (5070 человек). За 2021 год 8 нуждающихся семей улучшили свои жилищные условия (19 человек), в том числе:</w:t>
            </w:r>
            <w:r>
              <w:rPr>
                <w:rFonts w:ascii="Liberation Serif" w:hAnsi="Liberation Serif" w:cs="Liberation Serif"/>
              </w:rPr>
              <w:br/>
              <w:t xml:space="preserve"> - 2 молодых семьи (8 человек) получили и реализовали социальные выплаты на приобретение жилья;</w:t>
            </w:r>
            <w:r>
              <w:rPr>
                <w:rFonts w:ascii="Liberation Serif" w:hAnsi="Liberation Serif" w:cs="Liberation Serif"/>
              </w:rPr>
              <w:br/>
              <w:t xml:space="preserve"> - 2 ветерана боевых действий получили единовременные денежные выплаты на приобретение жилья через ГКУ СО «Фонд жилищного строительства»;</w:t>
            </w:r>
            <w:r>
              <w:rPr>
                <w:rFonts w:ascii="Liberation Serif" w:hAnsi="Liberation Serif" w:cs="Liberation Serif"/>
              </w:rPr>
              <w:br/>
              <w:t xml:space="preserve"> - 4 семьи (9 человек) получили жилые помещения по решениям суда о предоставлении вне очереди благоустроенного жилого помещения.</w:t>
            </w:r>
            <w:r>
              <w:rPr>
                <w:rFonts w:ascii="Liberation Serif" w:hAnsi="Liberation Serif" w:cs="Liberation Serif"/>
              </w:rPr>
              <w:br/>
              <w:t>Существенное влияние на уровень показателя влияет предоставление  жилых помещений гражданам в рамках программы переселения из аварийного жилья. В 2021 году жилых помещений по указанной категории граждан не предоставлялось</w:t>
            </w:r>
          </w:p>
        </w:tc>
      </w:tr>
      <w:tr w:rsidR="007964A2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Организация муниципального управления</w:t>
            </w:r>
          </w:p>
        </w:tc>
      </w:tr>
      <w:tr w:rsidR="007964A2" w:rsidRPr="00D912FE" w:rsidTr="00017D19">
        <w:trPr>
          <w:trHeight w:val="492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31</w:t>
            </w:r>
          </w:p>
        </w:tc>
        <w:tc>
          <w:tcPr>
            <w:tcW w:w="4096" w:type="dxa"/>
            <w:shd w:val="clear" w:color="000000" w:fill="FFFFFF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37,8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29,38</w:t>
            </w:r>
          </w:p>
        </w:tc>
        <w:tc>
          <w:tcPr>
            <w:tcW w:w="7386" w:type="dxa"/>
            <w:gridSpan w:val="2"/>
            <w:shd w:val="clear" w:color="000000" w:fill="FFFFFF"/>
            <w:vAlign w:val="center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итогам исполнения бюджета Серовского городского округа за 2021 год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составила 29,38%. На увеличение доли налоговых и неналоговых доходов местного бюджета (за исключением поступлений налоговых доходов по дополнительным нормативам отчислений)  к показателю 2020 года оказало увеличение налоговых и неналоговых доходов бюджета (за исключением поступлений налоговых доходов по дополнительным нормативам отчислений) на 19,5%.</w:t>
            </w:r>
            <w:r>
              <w:rPr>
                <w:rFonts w:ascii="Liberation Serif" w:hAnsi="Liberation Serif" w:cs="Liberation Serif"/>
              </w:rPr>
              <w:br/>
              <w:t>В целях увеличения доходной части бюджета администрацией Серовского городского округа утвержден План мероприятий по оздоровлению муниципальных финансов Серовского городского округа на 2019 - 2021 годы (постановление администрации Серовского городского округа от 27.12.2019г. №2801) и План мероприятий («дорожная карта») по повышению доходного потенциала Серовского городского округа на 2019 - 2021 годы (постановление администрации Серовского городского округа от 20.05.2019г. №1152). Проекты указанных постановлений на 2022 год и плановый период 2023 и 2024 годов находятся в процессе разработки</w:t>
            </w:r>
          </w:p>
        </w:tc>
      </w:tr>
      <w:tr w:rsidR="007964A2" w:rsidRPr="00D912FE" w:rsidTr="00017D19">
        <w:trPr>
          <w:trHeight w:val="163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32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Организации муниципальной формы собственности, находящиеся в стадии банкротства (конкурсное управление) в городском округе в 2021 году отсутствуют</w:t>
            </w:r>
          </w:p>
        </w:tc>
      </w:tr>
      <w:tr w:rsidR="007964A2" w:rsidRPr="00D912FE" w:rsidTr="00017D19">
        <w:trPr>
          <w:trHeight w:val="1804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33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2021 году не введенные в установленные сроки  объекты отсутствуют.</w:t>
            </w:r>
            <w:r>
              <w:rPr>
                <w:rFonts w:ascii="Liberation Serif" w:hAnsi="Liberation Serif" w:cs="Liberation Serif"/>
              </w:rPr>
              <w:br/>
              <w:t>Запланированный к вводу в эксплуатацию объект «Строительство блочно-модульной котельной для теплоснабжения п.Энергетиков» введен, разрешение на ввод в эксплуатацию от 21.05.2021 №RU66-317000-588-2021</w:t>
            </w:r>
          </w:p>
        </w:tc>
      </w:tr>
      <w:tr w:rsidR="007964A2" w:rsidRPr="00D912FE" w:rsidTr="00421D8A">
        <w:trPr>
          <w:trHeight w:val="560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34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421D8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421D8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Просроченной кредиторской задолженности по оплате труда (включая начисления) за 2021 год у муниципальных бюджетных учреждений не было и не планируется на 2022-2024 годы</w:t>
            </w:r>
          </w:p>
        </w:tc>
      </w:tr>
      <w:tr w:rsidR="007964A2" w:rsidRPr="00D912FE" w:rsidTr="00017D19">
        <w:trPr>
          <w:trHeight w:val="138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35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1436,4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1402,3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рассчитан в соответствии с письмом Министерства финансов Свердловской области от 09.04.2018 г. №05-09-31/3957 и включает расходы на оплату труда, начисления на выплаты по оплате труда и прочие выплаты работников органов местного самоуправления. За 2021 год фактические расходы на оплату труда, начисления и прочие выплаты с учетом переданных полномочий составили 144 347 430,28 руб.</w:t>
            </w:r>
          </w:p>
        </w:tc>
      </w:tr>
      <w:tr w:rsidR="007964A2" w:rsidRPr="00D912FE" w:rsidTr="00017D19">
        <w:trPr>
          <w:trHeight w:val="1283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36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да/нет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Генеральный план  Серовского городского округа утвержден решением Думы Серовского городского округа от 29.12.2012г. № 107</w:t>
            </w:r>
          </w:p>
        </w:tc>
      </w:tr>
      <w:tr w:rsidR="007964A2" w:rsidRPr="00D912FE" w:rsidTr="00E319BD">
        <w:trPr>
          <w:trHeight w:val="418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37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 от числа опрошенных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7386" w:type="dxa"/>
            <w:gridSpan w:val="2"/>
            <w:shd w:val="clear" w:color="000000" w:fill="FFFFFF"/>
            <w:vAlign w:val="center"/>
          </w:tcPr>
          <w:p w:rsidR="007964A2" w:rsidRDefault="007964A2">
            <w:pPr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7964A2" w:rsidRPr="00D912FE" w:rsidTr="00017D19">
        <w:trPr>
          <w:trHeight w:val="1092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93,22</w:t>
            </w:r>
          </w:p>
        </w:tc>
        <w:tc>
          <w:tcPr>
            <w:tcW w:w="7386" w:type="dxa"/>
            <w:gridSpan w:val="2"/>
            <w:vMerge w:val="restart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Результаты проведения оценки населением эффективности деятельности руководителей органов местного самоуправления по итогам социологического опроса населения, проводимого на портале «Открытое Правительство Свердловской области» в течение 2021 года, представлены в соответствии с данными, размещенными на официальном сайте Департамента информатизации и связи Свердловской области https://digital.midural.ru/article/show/id/1145</w:t>
            </w:r>
            <w:r>
              <w:rPr>
                <w:rFonts w:ascii="Liberation Serif" w:hAnsi="Liberation Serif" w:cs="Liberation Serif"/>
              </w:rPr>
              <w:br/>
            </w:r>
          </w:p>
        </w:tc>
      </w:tr>
      <w:tr w:rsidR="007964A2" w:rsidRPr="00D912FE" w:rsidTr="00017D19">
        <w:trPr>
          <w:trHeight w:val="889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41,42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7964A2" w:rsidRPr="00D912FE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017D19">
        <w:trPr>
          <w:trHeight w:val="1440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Удовлетворенность населения жилищно-коммунальными услугами, уровнем организации теплоснабжения (снабжения населения топливом), водоснабжения (водоотведения), электроснабжения, газоснабжения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75,79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7964A2" w:rsidRPr="00D912FE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017D19">
        <w:trPr>
          <w:trHeight w:val="48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38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тыс. человек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103,5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102,3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Наблюдается тенденция снижения численности населения. Аналогичная демографическая ситуация отмечается в целом по Свердловской области</w:t>
            </w:r>
          </w:p>
          <w:p w:rsidR="007964A2" w:rsidRPr="00D912FE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017D19">
        <w:trPr>
          <w:trHeight w:val="119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39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017D1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Pr="00D912FE" w:rsidRDefault="007964A2" w:rsidP="00017D1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Pr="00D912FE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017D19">
        <w:trPr>
          <w:trHeight w:val="439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электрическая энергия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кВт·ч на 1 прожива-ющего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841,2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839,4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выполнен от плана</w:t>
            </w:r>
          </w:p>
        </w:tc>
      </w:tr>
      <w:tr w:rsidR="007964A2" w:rsidRPr="00D912FE" w:rsidTr="00017D19">
        <w:trPr>
          <w:trHeight w:val="691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тепловая энергия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Гкал на 1 кв. метр общей площади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0,2700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017D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0,2500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выполнен от плана</w:t>
            </w:r>
          </w:p>
        </w:tc>
      </w:tr>
      <w:tr w:rsidR="007964A2" w:rsidRPr="00D912FE" w:rsidTr="00017D19">
        <w:trPr>
          <w:trHeight w:val="644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горячая вода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куб. метров 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на 1 прожива- ющего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27,70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27,15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Показатель выполнен от плана </w:t>
            </w:r>
          </w:p>
        </w:tc>
      </w:tr>
      <w:tr w:rsidR="007964A2" w:rsidRPr="00D912FE" w:rsidTr="00017D19">
        <w:trPr>
          <w:trHeight w:val="213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холодная вода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33,60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33,57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Показатель выполнен от плана </w:t>
            </w:r>
          </w:p>
        </w:tc>
      </w:tr>
      <w:tr w:rsidR="007964A2" w:rsidRPr="00D912FE" w:rsidTr="00017D19">
        <w:trPr>
          <w:trHeight w:val="27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природный газ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122,4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118,8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017D1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Показатель улучшен к плану </w:t>
            </w:r>
          </w:p>
        </w:tc>
      </w:tr>
      <w:tr w:rsidR="007964A2" w:rsidRPr="00D912FE" w:rsidTr="00FC31EB">
        <w:trPr>
          <w:trHeight w:val="945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40</w:t>
            </w: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FE455C">
        <w:trPr>
          <w:trHeight w:val="701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электрическая энергия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кВт·ч на 1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человека населения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FE455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71,3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FE455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71,0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FE455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выполнен от плана</w:t>
            </w:r>
          </w:p>
        </w:tc>
      </w:tr>
      <w:tr w:rsidR="007964A2" w:rsidRPr="00D912FE" w:rsidTr="00FE455C">
        <w:trPr>
          <w:trHeight w:val="912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тепловая энергия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Гкал на 1 кв. метр общей площади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FE455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0,21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FE455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0,21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FE455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на уровне плана и отчета за 2020 год</w:t>
            </w:r>
          </w:p>
        </w:tc>
      </w:tr>
      <w:tr w:rsidR="007964A2" w:rsidRPr="00D912FE" w:rsidTr="00FE455C">
        <w:trPr>
          <w:trHeight w:val="770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горячая вода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куб. метров 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на 1 человека населения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FE455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1,18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FE455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1,17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FE455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выполнен от плана и на уровне 2020 года.</w:t>
            </w:r>
          </w:p>
        </w:tc>
      </w:tr>
      <w:tr w:rsidR="007964A2" w:rsidRPr="00D912FE" w:rsidTr="00FE455C">
        <w:trPr>
          <w:trHeight w:val="409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холодная вода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Default="007964A2" w:rsidP="00FE455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1,88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Default="007964A2" w:rsidP="00FE455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1,87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Default="007964A2" w:rsidP="00FE455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Показатель выполнен от плана</w:t>
            </w:r>
          </w:p>
        </w:tc>
      </w:tr>
      <w:tr w:rsidR="007964A2" w:rsidRPr="00D912FE" w:rsidTr="00FE455C">
        <w:trPr>
          <w:trHeight w:val="458"/>
        </w:trPr>
        <w:tc>
          <w:tcPr>
            <w:tcW w:w="582" w:type="dxa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природный газ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FE455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Pr="00D912FE" w:rsidRDefault="007964A2" w:rsidP="00FE455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7964A2" w:rsidRPr="00D912FE" w:rsidRDefault="007964A2" w:rsidP="00FE455C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FE455C">
        <w:trPr>
          <w:trHeight w:val="3240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41</w:t>
            </w:r>
          </w:p>
        </w:tc>
        <w:tc>
          <w:tcPr>
            <w:tcW w:w="4096" w:type="dxa"/>
            <w:shd w:val="clear" w:color="000000" w:fill="FFFFFF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наличии):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FE455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7964A2" w:rsidRPr="00D912FE" w:rsidRDefault="007964A2" w:rsidP="00FE455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86" w:type="dxa"/>
            <w:gridSpan w:val="2"/>
            <w:vMerge w:val="restart"/>
            <w:shd w:val="clear" w:color="000000" w:fill="FFFFFF"/>
          </w:tcPr>
          <w:p w:rsidR="007964A2" w:rsidRPr="00E319BD" w:rsidRDefault="007964A2" w:rsidP="00FE455C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E319BD">
              <w:rPr>
                <w:rFonts w:ascii="Liberation Serif" w:hAnsi="Liberation Serif" w:cs="Liberation Serif"/>
                <w:lang w:eastAsia="ru-RU"/>
              </w:rPr>
              <w:t xml:space="preserve">Показатели независимой оценки качества условий оказания услуг в сфере культуры и образования снижены от уровня прошлого года, в сфере социального обслуживания показатель превысил уровень 2020 года и среднеобластной уровень. </w:t>
            </w:r>
          </w:p>
          <w:p w:rsidR="007964A2" w:rsidRPr="00E319BD" w:rsidRDefault="007964A2" w:rsidP="00FE455C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E319BD">
              <w:rPr>
                <w:rFonts w:ascii="Liberation Serif" w:hAnsi="Liberation Serif" w:cs="Liberation Serif"/>
                <w:lang w:eastAsia="ru-RU"/>
              </w:rPr>
              <w:t>Информация сформирована по итогам независимой оценки качества размещенной на официальном сайте www.bus.gov.ru.</w:t>
            </w:r>
          </w:p>
          <w:p w:rsidR="007964A2" w:rsidRPr="00E319BD" w:rsidRDefault="007964A2" w:rsidP="00FE455C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E319BD">
              <w:rPr>
                <w:rFonts w:ascii="Liberation Serif" w:hAnsi="Liberation Serif" w:cs="Liberation Serif"/>
                <w:lang w:eastAsia="ru-RU"/>
              </w:rPr>
              <w:t>Оценка Свердловской области в целом - 90,01%</w:t>
            </w:r>
          </w:p>
        </w:tc>
      </w:tr>
      <w:tr w:rsidR="007964A2" w:rsidRPr="00D912FE" w:rsidTr="00E319BD">
        <w:trPr>
          <w:trHeight w:val="300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сфере культуры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87,79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E319BD">
        <w:trPr>
          <w:trHeight w:val="300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</w:tcPr>
          <w:p w:rsidR="007964A2" w:rsidRPr="00D912FE" w:rsidRDefault="007964A2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сфере образования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87,19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7964A2" w:rsidRPr="00D912FE" w:rsidTr="00E319BD">
        <w:trPr>
          <w:trHeight w:val="511"/>
        </w:trPr>
        <w:tc>
          <w:tcPr>
            <w:tcW w:w="582" w:type="dxa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</w:tcPr>
          <w:p w:rsidR="007964A2" w:rsidRPr="00D912FE" w:rsidRDefault="007964A2" w:rsidP="00391AA8">
            <w:pPr>
              <w:spacing w:after="24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сфере социального обслуживания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</w:tcPr>
          <w:p w:rsidR="007964A2" w:rsidRDefault="007964A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94,10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</w:tbl>
    <w:p w:rsidR="007964A2" w:rsidRDefault="007964A2"/>
    <w:sectPr w:rsidR="007964A2" w:rsidSect="00F834B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CFA"/>
    <w:rsid w:val="00017D19"/>
    <w:rsid w:val="001E7C3E"/>
    <w:rsid w:val="002B5CFA"/>
    <w:rsid w:val="002E23E3"/>
    <w:rsid w:val="00391AA8"/>
    <w:rsid w:val="00414F4A"/>
    <w:rsid w:val="00421D8A"/>
    <w:rsid w:val="004B5C79"/>
    <w:rsid w:val="0054432D"/>
    <w:rsid w:val="006A500F"/>
    <w:rsid w:val="007964A2"/>
    <w:rsid w:val="00862C33"/>
    <w:rsid w:val="0089168D"/>
    <w:rsid w:val="008D0EE9"/>
    <w:rsid w:val="00B50306"/>
    <w:rsid w:val="00C91867"/>
    <w:rsid w:val="00CA65E6"/>
    <w:rsid w:val="00D912FE"/>
    <w:rsid w:val="00DF2A1F"/>
    <w:rsid w:val="00E04D76"/>
    <w:rsid w:val="00E3036F"/>
    <w:rsid w:val="00E319BD"/>
    <w:rsid w:val="00F07AA9"/>
    <w:rsid w:val="00F15CF4"/>
    <w:rsid w:val="00F834B1"/>
    <w:rsid w:val="00FC31EB"/>
    <w:rsid w:val="00FE455C"/>
    <w:rsid w:val="00FE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E4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42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316</TotalTime>
  <Pages>13</Pages>
  <Words>4659</Words>
  <Characters>26558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kolesnikova</dc:creator>
  <cp:keywords/>
  <dc:description/>
  <cp:lastModifiedBy>АСГО</cp:lastModifiedBy>
  <cp:revision>11</cp:revision>
  <cp:lastPrinted>2022-04-27T04:37:00Z</cp:lastPrinted>
  <dcterms:created xsi:type="dcterms:W3CDTF">2021-04-22T08:18:00Z</dcterms:created>
  <dcterms:modified xsi:type="dcterms:W3CDTF">2022-04-27T05:55:00Z</dcterms:modified>
</cp:coreProperties>
</file>