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A" w:rsidRPr="00F47EF4" w:rsidRDefault="00F05F1A" w:rsidP="00F05F1A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ИНФОРМАЦИЯ</w:t>
      </w:r>
    </w:p>
    <w:p w:rsidR="00F05F1A" w:rsidRPr="00F47EF4" w:rsidRDefault="00F05F1A" w:rsidP="00F05F1A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о нормативных, целевых и фискальных характеристиках</w:t>
      </w:r>
    </w:p>
    <w:p w:rsidR="00F05F1A" w:rsidRPr="00F47EF4" w:rsidRDefault="00F05F1A" w:rsidP="00F05F1A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налоговых расходов городского округа</w:t>
      </w:r>
    </w:p>
    <w:p w:rsidR="00F05F1A" w:rsidRPr="00F47EF4" w:rsidRDefault="00F05F1A" w:rsidP="00F05F1A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928"/>
      </w:tblGrid>
      <w:tr w:rsidR="00F05F1A" w:rsidRPr="001F3884" w:rsidTr="00BF29C1">
        <w:tc>
          <w:tcPr>
            <w:tcW w:w="10552" w:type="dxa"/>
            <w:gridSpan w:val="2"/>
          </w:tcPr>
          <w:p w:rsidR="00F05F1A" w:rsidRPr="001F3884" w:rsidRDefault="00F05F1A" w:rsidP="00F05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5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подпункты 1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- </w:t>
            </w:r>
            <w:hyperlink r:id="rId6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12 пункта 5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Об установлении земельного налога на территории </w:t>
            </w:r>
            <w:proofErr w:type="spellStart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) 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 6 Решения Думы СГО от 22.11.2005г. № 73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 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1.8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Даты прекращения действия налоговых льгот, освобождений и иных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преференций по местным налогам в соответствии с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1) Герои Советского Союза, Герои Российской Федерации, полные кавалеры ордена Славы;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2) инвалиды с детства, дети-инвалиды;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3) ветераны и инвалиды Великой Отечественной войны, а также ветераны и инвалиды боевых действий и иные лица, имеющие звания ветерана в соответствии с Федеральным </w:t>
            </w:r>
            <w:hyperlink r:id="rId7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12 января 1995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5-ФЗ "О ветеранах";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proofErr w:type="gramStart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4) физические лица, имеющие право на получение социальной поддержки в соответствии с </w:t>
            </w:r>
            <w:hyperlink r:id="rId8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Liberation Serif" w:hAnsi="Liberation Serif" w:cs="Liberation Serif"/>
                <w:i/>
                <w:sz w:val="22"/>
              </w:rPr>
              <w:t>катастрофы на Чернобыльской АЭС»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(в редакции Закона Российской Федерации от 18 июня 1992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3061-1), в соответствии с Федеральным </w:t>
            </w:r>
            <w:hyperlink r:id="rId9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26 ноября 1998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175-ФЗ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социальной защите граждан Российской Федерации, подвергшихся воздействию радиации вследствие аварии</w:t>
            </w:r>
            <w:proofErr w:type="gram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в 1957 году на производственном объединении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Маяк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и сбросов радиоактивных отходов в реку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2"/>
              </w:rPr>
              <w:t>Теча</w:t>
            </w:r>
            <w:proofErr w:type="spellEnd"/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и в соответствии с Федеральным </w:t>
            </w:r>
            <w:hyperlink r:id="rId10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10 января 2002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2-ФЗ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6)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7) инвалиды I и II групп инвалидности;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8)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10) физические лица, имеющие трех и более несовершеннолетних детей;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11) дети-сироты и дети, находящиеся под опекой (попечительством);</w:t>
            </w:r>
          </w:p>
          <w:p w:rsidR="00F05F1A" w:rsidRPr="002B5DB1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12) физические 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1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от 18 октября 1991 года </w:t>
            </w:r>
            <w:r>
              <w:rPr>
                <w:rFonts w:ascii="Liberation Serif" w:hAnsi="Liberation Serif" w:cs="Liberation Serif"/>
                <w:i/>
                <w:sz w:val="22"/>
              </w:rPr>
              <w:t>№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1761-1 </w:t>
            </w:r>
            <w:r>
              <w:rPr>
                <w:rFonts w:ascii="Liberation Serif" w:hAnsi="Liberation Serif" w:cs="Liberation Serif"/>
                <w:i/>
                <w:sz w:val="22"/>
              </w:rPr>
              <w:t>«</w:t>
            </w:r>
            <w:r w:rsidRPr="002B5DB1">
              <w:rPr>
                <w:rFonts w:ascii="Liberation Serif" w:hAnsi="Liberation Serif" w:cs="Liberation Serif"/>
                <w:i/>
                <w:sz w:val="22"/>
              </w:rPr>
              <w:t>О реабилитации жертв политических репрессий</w:t>
            </w:r>
            <w:r>
              <w:rPr>
                <w:rFonts w:ascii="Liberation Serif" w:hAnsi="Liberation Serif" w:cs="Liberation Serif"/>
                <w:i/>
                <w:sz w:val="22"/>
              </w:rPr>
              <w:t>»</w:t>
            </w:r>
          </w:p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675CE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F05F1A" w:rsidRPr="002B5DB1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Решение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25.12.2018 № 115 «О Стратегии социально-экономического развития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округа».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6 556; 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3 013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928" w:type="dxa"/>
          </w:tcPr>
          <w:p w:rsidR="00F05F1A" w:rsidRPr="00ED0558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0558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ED0558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>2022 год – 3 013;     2023 год – 3 013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18 133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10 1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91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9 495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F05F1A" w:rsidRPr="002C4933" w:rsidTr="00BF29C1">
        <w:tc>
          <w:tcPr>
            <w:tcW w:w="624" w:type="dxa"/>
          </w:tcPr>
          <w:p w:rsidR="00F05F1A" w:rsidRPr="002C4933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2C4933" w:rsidTr="00BF29C1">
        <w:tc>
          <w:tcPr>
            <w:tcW w:w="10552" w:type="dxa"/>
            <w:gridSpan w:val="2"/>
          </w:tcPr>
          <w:p w:rsidR="00F05F1A" w:rsidRPr="002C4933" w:rsidRDefault="00F05F1A" w:rsidP="00F05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2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13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) </w:t>
            </w:r>
          </w:p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Даты вступления в силу положений нормативных правовых актов городского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округа, устанавливающих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-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органы местного самоуправления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F05F1A" w:rsidRPr="00844767" w:rsidTr="00BF29C1">
        <w:tc>
          <w:tcPr>
            <w:tcW w:w="624" w:type="dxa"/>
          </w:tcPr>
          <w:p w:rsidR="00F05F1A" w:rsidRPr="0084476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84476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Наименования структурных элементов муниципальных программ городского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5 075; 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3 433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5 867;     2023 год –5 867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928" w:type="dxa"/>
          </w:tcPr>
          <w:p w:rsidR="00F05F1A" w:rsidRPr="007C3367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7C3367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7C336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7C3367"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F05F1A" w:rsidRPr="002C4933" w:rsidTr="00BF29C1">
        <w:tc>
          <w:tcPr>
            <w:tcW w:w="624" w:type="dxa"/>
          </w:tcPr>
          <w:p w:rsidR="00F05F1A" w:rsidRPr="002C4933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2C4933" w:rsidTr="00BF29C1">
        <w:tc>
          <w:tcPr>
            <w:tcW w:w="10552" w:type="dxa"/>
            <w:gridSpan w:val="2"/>
          </w:tcPr>
          <w:p w:rsidR="00F05F1A" w:rsidRPr="002C4933" w:rsidRDefault="00F05F1A" w:rsidP="00F05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3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14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Наименование характеристики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Наименование налоговых льгот, освобождений и иных преференций по местным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F05F1A" w:rsidRPr="00566055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муниципальные образовательные организации, муниципальные учреждения культуры, физической культуры, спорта, и иные муниципальные учреждения, финансируемые из средств бюджета </w:t>
            </w:r>
            <w:proofErr w:type="spellStart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округа, в отношении земельных участков, предоставленных для непосредственного выполнения возложенных на них функций</w:t>
            </w:r>
          </w:p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21 334; 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20 984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928" w:type="dxa"/>
          </w:tcPr>
          <w:p w:rsidR="00F05F1A" w:rsidRPr="00CF7C5C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7C5C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CF7C5C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2022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23 418</w:t>
            </w:r>
            <w:r w:rsidRPr="00CF7C5C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;     2023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23 418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40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38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F05F1A" w:rsidRPr="002C4933" w:rsidTr="00BF29C1">
        <w:tc>
          <w:tcPr>
            <w:tcW w:w="624" w:type="dxa"/>
          </w:tcPr>
          <w:p w:rsidR="00F05F1A" w:rsidRPr="002C4933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2C4933" w:rsidTr="00BF29C1">
        <w:tc>
          <w:tcPr>
            <w:tcW w:w="10552" w:type="dxa"/>
            <w:gridSpan w:val="2"/>
          </w:tcPr>
          <w:p w:rsidR="00F05F1A" w:rsidRPr="002C4933" w:rsidRDefault="00F05F1A" w:rsidP="00F05F1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Установление ставки земельного налога в размере 0,2% - меньше, чем установлено Налоговым </w:t>
            </w:r>
            <w:hyperlink r:id="rId14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кодексом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Российской Федерации (0,3%) (</w:t>
            </w:r>
            <w:hyperlink r:id="rId15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2.1 пункта 2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№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73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»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)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ind w:left="1440" w:hanging="14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Налоговая ставка: </w:t>
            </w:r>
          </w:p>
          <w:p w:rsidR="00F05F1A" w:rsidRPr="008B4A2C" w:rsidRDefault="00F05F1A" w:rsidP="00BF29C1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</w:t>
            </w:r>
            <w:r w:rsidRPr="008B4A2C">
              <w:rPr>
                <w:rFonts w:ascii="Liberation Serif" w:hAnsi="Liberation Serif" w:cs="Liberation Serif"/>
                <w:i/>
                <w:sz w:val="26"/>
                <w:szCs w:val="26"/>
              </w:rPr>
              <w:t>0,2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      </w:r>
            <w:proofErr w:type="gramEnd"/>
          </w:p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снижению их налоговой нагрузки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0,3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Решение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25.12.2018 № 115 «О Стратегии социально-экономического развития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округа».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- 938; 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582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582;     2023 год – 582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928" w:type="dxa"/>
          </w:tcPr>
          <w:p w:rsidR="00F05F1A" w:rsidRPr="00902192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902192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02192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02192"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 (количество земельных участков – 3 830)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F05F1A" w:rsidRPr="002C4933" w:rsidTr="00BF29C1">
        <w:tc>
          <w:tcPr>
            <w:tcW w:w="624" w:type="dxa"/>
          </w:tcPr>
          <w:p w:rsidR="00F05F1A" w:rsidRPr="002C4933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1F3884" w:rsidTr="00BF29C1">
        <w:tc>
          <w:tcPr>
            <w:tcW w:w="10552" w:type="dxa"/>
            <w:gridSpan w:val="2"/>
          </w:tcPr>
          <w:p w:rsidR="00F05F1A" w:rsidRPr="00566055" w:rsidRDefault="00F05F1A" w:rsidP="00F05F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Уменьшение налоговой базы по земельному налогу на сумму льгот, предоставляемую членам организации, имеющим право на льготы (абзац 3 пункта 6 решения </w:t>
            </w:r>
            <w:proofErr w:type="spellStart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№ 73 «Об установлении земельного налога на территории </w:t>
            </w:r>
            <w:proofErr w:type="spellStart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округа»)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F05F1A" w:rsidRPr="009E4AB7" w:rsidTr="00BF29C1">
        <w:tc>
          <w:tcPr>
            <w:tcW w:w="624" w:type="dxa"/>
          </w:tcPr>
          <w:p w:rsidR="00F05F1A" w:rsidRPr="009E4AB7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E4AB7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абз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. 3 </w:t>
            </w: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 6 Решения Думы СГО от 22.11.2005г. № 73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F05F1A" w:rsidRPr="00997056" w:rsidTr="00BF29C1">
        <w:tc>
          <w:tcPr>
            <w:tcW w:w="624" w:type="dxa"/>
          </w:tcPr>
          <w:p w:rsidR="00F05F1A" w:rsidRPr="00997056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97056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 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уменьшение налоговой базы по земельному налогу на сумму льгот, предоставляемую членам организации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(</w:t>
            </w: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некоммерческие организации: огороднические, садоводческие некоммерческие объединения граждан, гаражные, гаражно-строительные, жилищные, жилищно-строительные кооперативы), имеющим право на льготы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9675CE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уменьшение налоговой базы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21.7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F05F1A" w:rsidRPr="002B5DB1" w:rsidTr="00BF29C1">
        <w:tc>
          <w:tcPr>
            <w:tcW w:w="624" w:type="dxa"/>
          </w:tcPr>
          <w:p w:rsidR="00F05F1A" w:rsidRPr="002B5DB1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B5DB1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F05F1A" w:rsidRPr="002B5DB1" w:rsidRDefault="00F05F1A" w:rsidP="00BF29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Источник.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Решение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25.12.2018 № 115 «О Стратегии социально-экономического развития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округа».</w:t>
            </w:r>
          </w:p>
        </w:tc>
      </w:tr>
      <w:tr w:rsidR="00F05F1A" w:rsidRPr="00F47EF4" w:rsidTr="00BF29C1">
        <w:tc>
          <w:tcPr>
            <w:tcW w:w="10552" w:type="dxa"/>
            <w:gridSpan w:val="2"/>
          </w:tcPr>
          <w:p w:rsidR="00F05F1A" w:rsidRPr="00F47EF4" w:rsidRDefault="00F05F1A" w:rsidP="00BF29C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328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928" w:type="dxa"/>
          </w:tcPr>
          <w:p w:rsidR="00F05F1A" w:rsidRPr="00566055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566055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566055">
              <w:rPr>
                <w:rFonts w:ascii="Liberation Serif" w:hAnsi="Liberation Serif" w:cs="Liberation Serif"/>
                <w:i/>
                <w:sz w:val="26"/>
                <w:szCs w:val="26"/>
              </w:rPr>
              <w:t>2022 год –328;     2023 год – 328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312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98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F05F1A" w:rsidRPr="001F3884" w:rsidTr="00BF29C1">
        <w:tc>
          <w:tcPr>
            <w:tcW w:w="624" w:type="dxa"/>
          </w:tcPr>
          <w:p w:rsidR="00F05F1A" w:rsidRPr="001F388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1F3884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F05F1A" w:rsidRPr="00F47EF4" w:rsidTr="00BF29C1">
        <w:tc>
          <w:tcPr>
            <w:tcW w:w="624" w:type="dxa"/>
          </w:tcPr>
          <w:p w:rsidR="00F05F1A" w:rsidRPr="00F47EF4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928" w:type="dxa"/>
          </w:tcPr>
          <w:p w:rsidR="00F05F1A" w:rsidRPr="00F47EF4" w:rsidRDefault="00F05F1A" w:rsidP="00BF29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F05F1A" w:rsidRPr="002C4933" w:rsidTr="00BF29C1">
        <w:tc>
          <w:tcPr>
            <w:tcW w:w="624" w:type="dxa"/>
          </w:tcPr>
          <w:p w:rsidR="00F05F1A" w:rsidRPr="002C4933" w:rsidRDefault="00F05F1A" w:rsidP="00BF29C1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928" w:type="dxa"/>
          </w:tcPr>
          <w:p w:rsidR="00F05F1A" w:rsidRPr="002C4933" w:rsidRDefault="00F05F1A" w:rsidP="00BF29C1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</w:tbl>
    <w:p w:rsidR="00F0196E" w:rsidRDefault="00F0196E"/>
    <w:sectPr w:rsidR="00F0196E" w:rsidSect="00F05F1A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705B"/>
    <w:multiLevelType w:val="hybridMultilevel"/>
    <w:tmpl w:val="8318A26E"/>
    <w:lvl w:ilvl="0" w:tplc="426CA7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1A"/>
    <w:rsid w:val="00F0196E"/>
    <w:rsid w:val="00F0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3A1487FE740587E4624852F451C3B1E948B75F3F75C551BD74AF9BD3FEF19983B003D8t9r8J" TargetMode="External"/><Relationship Id="rId13" Type="http://schemas.openxmlformats.org/officeDocument/2006/relationships/hyperlink" Target="consultantplus://offline/ref=E6FD72995F7DDE9C2BE5732C6AD2F1E38996A1DF0D306E2B63D59F0ED40DA5D178F807BE31CEE766AA789F60D06FF9B29FFF91C6009CCB5298yFs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D03064143AE1E0D5C3A1487FE740587E4604857F451C3B1E948B75F3F75C551BD74AF9BD3FEF19983B003D8t9r8J" TargetMode="External"/><Relationship Id="rId12" Type="http://schemas.openxmlformats.org/officeDocument/2006/relationships/hyperlink" Target="consultantplus://offline/ref=E6FD72995F7DDE9C2BE5732C6AD2F1E38996A1DF0D306E2B63D59F0ED40DA5D178F807BE31CEE766AA7F9F60D06FF9B29FFF91C6009CCB5298yFs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72995F7DDE9C2BE5732C6AD2F1E38996A1DF0D306E2B63D59F0ED40DA5D178F807BE31CEE766AA7E9F60D06FF9B29FFF91C6009CCB5298yFs3I" TargetMode="External"/><Relationship Id="rId11" Type="http://schemas.openxmlformats.org/officeDocument/2006/relationships/hyperlink" Target="consultantplus://offline/ref=A8ED03064143AE1E0D5C3A1487FE740586E5614A51F251C3B1E948B75F3F75C551BD74AF9BD3FEF19983B003D8t9r8J" TargetMode="External"/><Relationship Id="rId5" Type="http://schemas.openxmlformats.org/officeDocument/2006/relationships/hyperlink" Target="consultantplus://offline/ref=E6FD72995F7DDE9C2BE5732C6AD2F1E38996A1DF0D306E2B63D59F0ED40DA5D178F807BE31CEE766A97D9F60D06FF9B29FFF91C6009CCB5298yFs3I" TargetMode="External"/><Relationship Id="rId15" Type="http://schemas.openxmlformats.org/officeDocument/2006/relationships/hyperlink" Target="consultantplus://offline/ref=E6FD72995F7DDE9C2BE5732C6AD2F1E38996A1DF0D306E2B63D59F0ED40DA5D178F807BE31CEE766AB7D9F60D06FF9B29FFF91C6009CCB5298yFs3I" TargetMode="External"/><Relationship Id="rId10" Type="http://schemas.openxmlformats.org/officeDocument/2006/relationships/hyperlink" Target="consultantplus://offline/ref=A8ED03064143AE1E0D5C3A1487FE740587E4624852F551C3B1E948B75F3F75C551BD74AF9BD3FEF19983B003D8t9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D03064143AE1E0D5C3A1487FE740587E9624E50F251C3B1E948B75F3F75C551BD74AF9BD3FEF19983B003D8t9r8J" TargetMode="External"/><Relationship Id="rId14" Type="http://schemas.openxmlformats.org/officeDocument/2006/relationships/hyperlink" Target="consultantplus://offline/ref=E6FD72995F7DDE9C2BE56D217CBEAFE98B95F6D00F3B65743D8599598B5DA3842AB859E7708EF467A162963483y2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4233</Words>
  <Characters>24131</Characters>
  <Application>Microsoft Office Word</Application>
  <DocSecurity>0</DocSecurity>
  <Lines>201</Lines>
  <Paragraphs>56</Paragraphs>
  <ScaleCrop>false</ScaleCrop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2022-09-29T09:30:00Z</dcterms:created>
  <dcterms:modified xsi:type="dcterms:W3CDTF">2022-09-29T09:31:00Z</dcterms:modified>
</cp:coreProperties>
</file>